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ABCD7" w14:textId="592CDC38" w:rsidR="00280DD1" w:rsidRDefault="00C22D3B" w:rsidP="00280DD1">
      <w:pPr>
        <w:pStyle w:val="3GPPHeader"/>
        <w:spacing w:after="60"/>
        <w:rPr>
          <w:sz w:val="32"/>
          <w:szCs w:val="32"/>
          <w:highlight w:val="yellow"/>
        </w:rPr>
      </w:pPr>
      <w:bookmarkStart w:id="0" w:name="_GoBack"/>
      <w:bookmarkEnd w:id="0"/>
      <w:r w:rsidRPr="00CE0424">
        <w:t>3GPP TSG-RAN WG</w:t>
      </w:r>
      <w:r>
        <w:t>2#104</w:t>
      </w:r>
      <w:r w:rsidR="00280DD1">
        <w:tab/>
      </w:r>
      <w:r w:rsidR="00280DD1">
        <w:rPr>
          <w:sz w:val="32"/>
          <w:szCs w:val="32"/>
        </w:rPr>
        <w:t>Tdoc R2-1</w:t>
      </w:r>
      <w:r w:rsidR="001C7608">
        <w:rPr>
          <w:sz w:val="32"/>
          <w:szCs w:val="32"/>
        </w:rPr>
        <w:t>8</w:t>
      </w:r>
      <w:r w:rsidR="00E40928">
        <w:rPr>
          <w:sz w:val="32"/>
          <w:szCs w:val="32"/>
        </w:rPr>
        <w:t>1</w:t>
      </w:r>
      <w:r w:rsidR="009E61B2">
        <w:rPr>
          <w:sz w:val="32"/>
          <w:szCs w:val="32"/>
        </w:rPr>
        <w:t>73</w:t>
      </w:r>
      <w:r w:rsidR="00E40928">
        <w:rPr>
          <w:sz w:val="32"/>
          <w:szCs w:val="32"/>
        </w:rPr>
        <w:t>95</w:t>
      </w:r>
    </w:p>
    <w:p w14:paraId="548B43F2" w14:textId="6FB75D3A" w:rsidR="00280DD1" w:rsidRDefault="00157689" w:rsidP="00280DD1">
      <w:pPr>
        <w:pStyle w:val="3GPPHeader"/>
      </w:pPr>
      <w:r>
        <w:rPr>
          <w:noProof/>
        </w:rPr>
        <w:t>Spokane</w:t>
      </w:r>
      <w:r w:rsidRPr="00F73E4F">
        <w:rPr>
          <w:noProof/>
        </w:rPr>
        <w:t xml:space="preserve">, </w:t>
      </w:r>
      <w:r>
        <w:rPr>
          <w:noProof/>
        </w:rPr>
        <w:t xml:space="preserve">USA, </w:t>
      </w:r>
      <w:r w:rsidRPr="00F73E4F">
        <w:rPr>
          <w:noProof/>
        </w:rPr>
        <w:t>12</w:t>
      </w:r>
      <w:r>
        <w:rPr>
          <w:noProof/>
          <w:vertAlign w:val="superscript"/>
        </w:rPr>
        <w:t>th</w:t>
      </w:r>
      <w:r w:rsidRPr="00F73E4F">
        <w:rPr>
          <w:noProof/>
        </w:rPr>
        <w:t xml:space="preserve"> </w:t>
      </w:r>
      <w:r>
        <w:rPr>
          <w:noProof/>
        </w:rPr>
        <w:t>– 16</w:t>
      </w:r>
      <w:r w:rsidRPr="0069137C">
        <w:rPr>
          <w:noProof/>
          <w:vertAlign w:val="superscript"/>
        </w:rPr>
        <w:t>th</w:t>
      </w:r>
      <w:r>
        <w:rPr>
          <w:noProof/>
        </w:rPr>
        <w:t xml:space="preserve"> Novem</w:t>
      </w:r>
      <w:r w:rsidRPr="00F73E4F">
        <w:rPr>
          <w:noProof/>
        </w:rPr>
        <w:t>ber</w:t>
      </w:r>
    </w:p>
    <w:p w14:paraId="7DBA6B75" w14:textId="77777777" w:rsidR="00E90E49" w:rsidRPr="00CE0424" w:rsidRDefault="00E90E49" w:rsidP="00357380">
      <w:pPr>
        <w:pStyle w:val="3GPPHeader"/>
      </w:pPr>
    </w:p>
    <w:p w14:paraId="73B971D2" w14:textId="6C385C12" w:rsidR="00E90E49" w:rsidRPr="00BE18BE" w:rsidRDefault="00E90E49" w:rsidP="00311702">
      <w:pPr>
        <w:pStyle w:val="3GPPHeader"/>
        <w:rPr>
          <w:sz w:val="22"/>
        </w:rPr>
      </w:pPr>
      <w:r w:rsidRPr="00BE18BE">
        <w:rPr>
          <w:sz w:val="22"/>
        </w:rPr>
        <w:t>Agenda Item:</w:t>
      </w:r>
      <w:r w:rsidRPr="00BE18BE">
        <w:rPr>
          <w:sz w:val="22"/>
        </w:rPr>
        <w:tab/>
      </w:r>
      <w:r w:rsidR="008F5F02" w:rsidRPr="00BE18BE">
        <w:rPr>
          <w:sz w:val="22"/>
        </w:rPr>
        <w:t>12.3.2</w:t>
      </w:r>
    </w:p>
    <w:p w14:paraId="2C506B1E"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42A320C" w14:textId="58FD7DEE" w:rsidR="00E90E49" w:rsidRPr="00CE0424" w:rsidRDefault="003D3C45" w:rsidP="00311702">
      <w:pPr>
        <w:pStyle w:val="3GPPHeader"/>
        <w:rPr>
          <w:sz w:val="22"/>
        </w:rPr>
      </w:pPr>
      <w:r>
        <w:rPr>
          <w:sz w:val="22"/>
        </w:rPr>
        <w:t>Title:</w:t>
      </w:r>
      <w:r w:rsidR="00E90E49" w:rsidRPr="00CE0424">
        <w:rPr>
          <w:sz w:val="22"/>
        </w:rPr>
        <w:tab/>
      </w:r>
      <w:r w:rsidR="008F5F02">
        <w:rPr>
          <w:sz w:val="22"/>
        </w:rPr>
        <w:t xml:space="preserve">DC based </w:t>
      </w:r>
      <w:r w:rsidR="00352B3C">
        <w:rPr>
          <w:sz w:val="22"/>
        </w:rPr>
        <w:t>handover</w:t>
      </w:r>
    </w:p>
    <w:p w14:paraId="01CEA92A" w14:textId="77777777" w:rsidR="00E90E49" w:rsidRDefault="00E90E49" w:rsidP="00D546FF">
      <w:pPr>
        <w:pStyle w:val="3GPPHeader"/>
        <w:rPr>
          <w:sz w:val="22"/>
        </w:rPr>
      </w:pPr>
      <w:r w:rsidRPr="00CE0424">
        <w:rPr>
          <w:sz w:val="22"/>
        </w:rPr>
        <w:t>Document for:</w:t>
      </w:r>
      <w:r w:rsidRPr="00CE0424">
        <w:rPr>
          <w:sz w:val="22"/>
        </w:rPr>
        <w:tab/>
      </w:r>
      <w:r w:rsidRPr="008F5F02">
        <w:rPr>
          <w:sz w:val="22"/>
        </w:rPr>
        <w:t>Discussion, Decision</w:t>
      </w:r>
    </w:p>
    <w:p w14:paraId="2B433B35" w14:textId="4094D592" w:rsidR="00C24345" w:rsidRDefault="00E90E49" w:rsidP="00A2052C">
      <w:pPr>
        <w:pStyle w:val="Heading1"/>
      </w:pPr>
      <w:r w:rsidRPr="00CE0424">
        <w:t>Introduction</w:t>
      </w:r>
    </w:p>
    <w:p w14:paraId="65DAAB14" w14:textId="08E02C35" w:rsidR="00795B49" w:rsidRDefault="00795B49" w:rsidP="00795B49">
      <w:r>
        <w:t>In</w:t>
      </w:r>
      <w:r w:rsidRPr="003F6357">
        <w:t xml:space="preserve"> RAN#80 in June 2018, a new WI was approved [1] to further </w:t>
      </w:r>
      <w:r>
        <w:t xml:space="preserve">enhance </w:t>
      </w:r>
      <w:r w:rsidRPr="003F6357">
        <w:t>LTE mobility and which targets ~0ms (close to 0ms) interruption time during handover</w:t>
      </w:r>
      <w:r>
        <w:t xml:space="preserve"> as well as improved mobility robustness</w:t>
      </w:r>
      <w:r w:rsidRPr="003F6357">
        <w:t>.</w:t>
      </w:r>
      <w:r>
        <w:t xml:space="preserve"> According to WI description, the work starts with a study phase to study </w:t>
      </w:r>
      <w:r w:rsidRPr="004B787B">
        <w:t xml:space="preserve">potential solutions for their advantages and drawbacks to down select the most appropriate </w:t>
      </w:r>
      <w:r>
        <w:t>option</w:t>
      </w:r>
      <w:r w:rsidRPr="004B787B">
        <w:t xml:space="preserve">(s). </w:t>
      </w:r>
      <w:r>
        <w:t>This is followed by a work phase where the chosen solution will be specified.</w:t>
      </w:r>
    </w:p>
    <w:p w14:paraId="004B745B" w14:textId="7CC26D33" w:rsidR="00795B49" w:rsidRDefault="00795B49" w:rsidP="00795B49">
      <w:r>
        <w:t xml:space="preserve">For the reduced </w:t>
      </w:r>
      <w:r w:rsidR="00DE1B0B">
        <w:t>handover</w:t>
      </w:r>
      <w:r>
        <w:t xml:space="preserve"> interruption objective, there were two main solution candidates proposed in the last RAN2 meeting: eMBB</w:t>
      </w:r>
      <w:r w:rsidR="001540F8">
        <w:t xml:space="preserve"> (Enhanced Make-before-break)</w:t>
      </w:r>
      <w:r>
        <w:t xml:space="preserve"> and DC based </w:t>
      </w:r>
      <w:r w:rsidR="00C4649E">
        <w:t>handover</w:t>
      </w:r>
      <w:r>
        <w:t xml:space="preserve">. In this contribution we </w:t>
      </w:r>
      <w:r w:rsidR="004C1BC1">
        <w:t xml:space="preserve">review the </w:t>
      </w:r>
      <w:r>
        <w:t xml:space="preserve">DC based </w:t>
      </w:r>
      <w:r w:rsidR="004C1BC1">
        <w:t>handover</w:t>
      </w:r>
      <w:r>
        <w:t xml:space="preserve"> a</w:t>
      </w:r>
      <w:r w:rsidR="004C1BC1">
        <w:t xml:space="preserve">nd </w:t>
      </w:r>
      <w:r>
        <w:t xml:space="preserve">highlight some </w:t>
      </w:r>
      <w:r w:rsidR="00E055C1">
        <w:t>of its advantages and drawbacks compared to eMBB</w:t>
      </w:r>
      <w:r w:rsidR="008F07B1">
        <w:t xml:space="preserve"> </w:t>
      </w:r>
      <w:r w:rsidR="00EB3C3A">
        <w:t>for</w:t>
      </w:r>
      <w:r w:rsidR="008F07B1">
        <w:t xml:space="preserve"> making the down selection</w:t>
      </w:r>
      <w:r w:rsidR="00E055C1">
        <w:t xml:space="preserve">. </w:t>
      </w:r>
      <w:r w:rsidR="00C00B6C">
        <w:t xml:space="preserve">The eMBB solution is </w:t>
      </w:r>
      <w:r w:rsidR="00E055C1">
        <w:t>explained in more detail</w:t>
      </w:r>
      <w:r w:rsidR="00C00B6C">
        <w:t xml:space="preserve"> in </w:t>
      </w:r>
      <w:r w:rsidR="004C1BC1">
        <w:t xml:space="preserve">a </w:t>
      </w:r>
      <w:r w:rsidR="00C00B6C">
        <w:t>separate paper</w:t>
      </w:r>
      <w:r w:rsidR="00EB3C3A">
        <w:t xml:space="preserve"> </w:t>
      </w:r>
      <w:r w:rsidR="00EB3C3A">
        <w:fldChar w:fldCharType="begin"/>
      </w:r>
      <w:r w:rsidR="00EB3C3A">
        <w:instrText xml:space="preserve"> REF _Ref528245314 \r \h </w:instrText>
      </w:r>
      <w:r w:rsidR="00EB3C3A">
        <w:fldChar w:fldCharType="separate"/>
      </w:r>
      <w:r w:rsidR="00EB3C3A">
        <w:t>[2]</w:t>
      </w:r>
      <w:r w:rsidR="00EB3C3A">
        <w:fldChar w:fldCharType="end"/>
      </w:r>
      <w:r w:rsidR="00C00B6C">
        <w:t>.</w:t>
      </w:r>
    </w:p>
    <w:p w14:paraId="30D0C6F3" w14:textId="4932D7D9" w:rsidR="00C9124A" w:rsidRDefault="00C00B6C" w:rsidP="00C9124A">
      <w:pPr>
        <w:pStyle w:val="Heading1"/>
      </w:pPr>
      <w:r>
        <w:t>Overview of DC based handover</w:t>
      </w:r>
    </w:p>
    <w:p w14:paraId="40F68E33" w14:textId="79A99436" w:rsidR="001845AF" w:rsidRDefault="001845AF" w:rsidP="00A36D8D">
      <w:r>
        <w:t xml:space="preserve">One approach to achieve ~0ms interruption time during handover is to adopt a DC based solution. In this approach, target node will be first added as a SeNB, and then source MeNB initiate a role switch procedure between MeNB and SeNB so that SeNB become new MeNB and MeNB become new SeNB, finally, new SeNB is released. These three phases are explained in more detail </w:t>
      </w:r>
      <w:r w:rsidR="00EB3C3A">
        <w:t>in the signalling diagrams below which are</w:t>
      </w:r>
      <w:r w:rsidR="000627EC">
        <w:t xml:space="preserve"> based on the description</w:t>
      </w:r>
      <w:r w:rsidR="00EB3C3A">
        <w:t>s</w:t>
      </w:r>
      <w:r w:rsidR="000627EC">
        <w:t xml:space="preserve"> in</w:t>
      </w:r>
      <w:r w:rsidR="00EB3C3A">
        <w:t xml:space="preserve"> </w:t>
      </w:r>
      <w:r w:rsidR="00EB3C3A">
        <w:fldChar w:fldCharType="begin"/>
      </w:r>
      <w:r w:rsidR="00EB3C3A">
        <w:instrText xml:space="preserve"> REF _Ref528245290 \r \h </w:instrText>
      </w:r>
      <w:r w:rsidR="00EB3C3A">
        <w:fldChar w:fldCharType="separate"/>
      </w:r>
      <w:r w:rsidR="00EB3C3A">
        <w:t>[3]</w:t>
      </w:r>
      <w:r w:rsidR="00EB3C3A">
        <w:fldChar w:fldCharType="end"/>
      </w:r>
      <w:r w:rsidR="000627EC">
        <w:t xml:space="preserve"> and</w:t>
      </w:r>
      <w:r w:rsidR="00EB3C3A">
        <w:t xml:space="preserve"> </w:t>
      </w:r>
      <w:r w:rsidR="00EB3C3A">
        <w:fldChar w:fldCharType="begin"/>
      </w:r>
      <w:r w:rsidR="00EB3C3A">
        <w:instrText xml:space="preserve"> REF _Ref528245302 \r \h </w:instrText>
      </w:r>
      <w:r w:rsidR="00EB3C3A">
        <w:fldChar w:fldCharType="separate"/>
      </w:r>
      <w:r w:rsidR="00EB3C3A">
        <w:t>[4]</w:t>
      </w:r>
      <w:r w:rsidR="00EB3C3A">
        <w:fldChar w:fldCharType="end"/>
      </w:r>
      <w:r>
        <w:t>.</w:t>
      </w:r>
    </w:p>
    <w:p w14:paraId="232F2DE2" w14:textId="5F81BB1A" w:rsidR="001845AF" w:rsidRPr="001845AF" w:rsidRDefault="001845AF" w:rsidP="00944E92">
      <w:pPr>
        <w:spacing w:before="240"/>
        <w:rPr>
          <w:u w:val="single"/>
        </w:rPr>
      </w:pPr>
      <w:r>
        <w:rPr>
          <w:u w:val="single"/>
        </w:rPr>
        <w:t xml:space="preserve">Phase 1: </w:t>
      </w:r>
      <w:r w:rsidRPr="001845AF">
        <w:rPr>
          <w:u w:val="single"/>
        </w:rPr>
        <w:t>Target node is added as SeNB</w:t>
      </w:r>
    </w:p>
    <w:p w14:paraId="554EACA3" w14:textId="56FE7A06" w:rsidR="001845AF" w:rsidRDefault="001845AF" w:rsidP="00944E92">
      <w:r>
        <w:t xml:space="preserve">When </w:t>
      </w:r>
      <w:r w:rsidR="005E53D7">
        <w:t>the source node detects that the UE is</w:t>
      </w:r>
      <w:r w:rsidR="001F7EDA">
        <w:t xml:space="preserve"> </w:t>
      </w:r>
      <w:r w:rsidR="005E53D7">
        <w:t>mov</w:t>
      </w:r>
      <w:r w:rsidR="0092120E">
        <w:t>ing</w:t>
      </w:r>
      <w:r w:rsidR="005E53D7">
        <w:t xml:space="preserve"> into the coverage area of the target node (based on </w:t>
      </w:r>
      <w:r w:rsidR="001F7EDA">
        <w:t xml:space="preserve">e.g. </w:t>
      </w:r>
      <w:r w:rsidR="005E53D7">
        <w:t>UE measurement report), the target node is added as a SeNB and</w:t>
      </w:r>
      <w:r w:rsidR="00944E92">
        <w:t xml:space="preserve"> data is </w:t>
      </w:r>
      <w:r w:rsidR="00EB3C3A">
        <w:t>sent</w:t>
      </w:r>
      <w:r w:rsidR="00944E92">
        <w:t xml:space="preserve"> via </w:t>
      </w:r>
      <w:r w:rsidR="0092120E">
        <w:t xml:space="preserve">both </w:t>
      </w:r>
      <w:r w:rsidR="00944E92">
        <w:t>the target and source node</w:t>
      </w:r>
      <w:r w:rsidR="005E53D7">
        <w:t xml:space="preserve"> </w:t>
      </w:r>
      <w:r w:rsidR="00944E92">
        <w:t>utilising</w:t>
      </w:r>
      <w:r w:rsidR="005E53D7">
        <w:t xml:space="preserve"> </w:t>
      </w:r>
      <w:r w:rsidR="00944E92">
        <w:t xml:space="preserve">split bearer (DC option 3C). As the </w:t>
      </w:r>
      <w:r w:rsidR="001F7EDA">
        <w:t xml:space="preserve">bearer is split in MeNB, the PDCP entity resides in the source eNB and data is therefore encrypted with the source eNB key. </w:t>
      </w:r>
      <w:r w:rsidR="00944E92">
        <w:t xml:space="preserve"> </w:t>
      </w:r>
      <w:r w:rsidR="004F4563">
        <w:t xml:space="preserve">Note that the </w:t>
      </w:r>
      <w:r w:rsidR="000F4691">
        <w:t xml:space="preserve">SeNB addition is performed as in </w:t>
      </w:r>
      <w:r w:rsidR="00DD5FDB">
        <w:t xml:space="preserve">regular </w:t>
      </w:r>
      <w:r w:rsidR="000F4691">
        <w:t xml:space="preserve">DC and </w:t>
      </w:r>
      <w:r w:rsidR="003E15D4">
        <w:t xml:space="preserve">this </w:t>
      </w:r>
      <w:r w:rsidR="003976AB">
        <w:t>procedure is therefore already supported.</w:t>
      </w:r>
    </w:p>
    <w:p w14:paraId="5A96F341" w14:textId="55C8BCE9" w:rsidR="00944E92" w:rsidRDefault="00944E92" w:rsidP="00A36D8D"/>
    <w:p w14:paraId="0E7DD4DB" w14:textId="213BF4F5" w:rsidR="001845AF" w:rsidRDefault="00663FEE" w:rsidP="001F7EDA">
      <w:pPr>
        <w:jc w:val="center"/>
      </w:pPr>
      <w:r>
        <w:object w:dxaOrig="10740" w:dyaOrig="6120" w14:anchorId="56675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3in" o:ole="">
            <v:imagedata r:id="rId9" o:title=""/>
          </v:shape>
          <o:OLEObject Type="Embed" ProgID="Mscgen.Chart" ShapeID="_x0000_i1025" DrawAspect="Content" ObjectID="_1602591254" r:id="rId10"/>
        </w:object>
      </w:r>
    </w:p>
    <w:p w14:paraId="5ED39AA8" w14:textId="14D7853E" w:rsidR="001F7EDA" w:rsidRPr="001845AF" w:rsidRDefault="001F7EDA" w:rsidP="001F7EDA">
      <w:pPr>
        <w:spacing w:before="240"/>
        <w:rPr>
          <w:u w:val="single"/>
        </w:rPr>
      </w:pPr>
      <w:r>
        <w:rPr>
          <w:u w:val="single"/>
        </w:rPr>
        <w:t>Phase 2: Role switch</w:t>
      </w:r>
    </w:p>
    <w:p w14:paraId="2B0D46A9" w14:textId="4BE34E1C" w:rsidR="005757F1" w:rsidRDefault="00DB66E2" w:rsidP="00A36D8D">
      <w:r>
        <w:t>W</w:t>
      </w:r>
      <w:r w:rsidR="001F7EDA">
        <w:t xml:space="preserve">hen the target link becomes significantly better than the source link, the source node </w:t>
      </w:r>
      <w:r w:rsidR="005757F1">
        <w:t>executes</w:t>
      </w:r>
      <w:r w:rsidR="001F7EDA">
        <w:t xml:space="preserve"> </w:t>
      </w:r>
      <w:r>
        <w:t>the</w:t>
      </w:r>
      <w:r w:rsidR="001F7EDA">
        <w:t xml:space="preserve"> role switch procedure whereby the target becomes the new master node and the </w:t>
      </w:r>
      <w:r w:rsidR="007F1CCC">
        <w:t>source becomes the secondary node.</w:t>
      </w:r>
    </w:p>
    <w:p w14:paraId="38DB4CD2" w14:textId="4A47A48D" w:rsidR="00021F7D" w:rsidRDefault="00C24508" w:rsidP="00A36D8D">
      <w:r>
        <w:t xml:space="preserve">The role switch works somewhat similar to a regular handover and starts with the source eNB requesting the target node to perform the role switch. </w:t>
      </w:r>
      <w:r w:rsidR="00B25DA9">
        <w:t>In this request</w:t>
      </w:r>
      <w:r>
        <w:t xml:space="preserve"> the source eNB provide</w:t>
      </w:r>
      <w:r w:rsidR="00B25DA9">
        <w:t>s</w:t>
      </w:r>
      <w:r>
        <w:t xml:space="preserve"> the target eNB </w:t>
      </w:r>
      <w:r w:rsidR="00B25DA9">
        <w:t xml:space="preserve">e.g. with a new security key and </w:t>
      </w:r>
      <w:r w:rsidR="00021F7D">
        <w:t>AS context information</w:t>
      </w:r>
      <w:r w:rsidR="00B25DA9">
        <w:t>.</w:t>
      </w:r>
      <w:r>
        <w:t xml:space="preserve">  </w:t>
      </w:r>
      <w:r w:rsidR="00B25DA9">
        <w:t>If the target node accepts the role change, the source eNB sends the handover command (RRC connection reconfiguration with MobilityControlInfo) to the UE which applies the new configuration and sends the handover complete (RRC connection reconfiguration complete) to the target eNB</w:t>
      </w:r>
      <w:r w:rsidR="00366423">
        <w:t xml:space="preserve">. </w:t>
      </w:r>
      <w:r w:rsidR="00B25DA9">
        <w:t xml:space="preserve">  </w:t>
      </w:r>
      <w:r w:rsidR="00021F7D">
        <w:t xml:space="preserve">Upon receiving the handover complete message, the target eNB triggers the path switch </w:t>
      </w:r>
      <w:r w:rsidR="004D0539">
        <w:t xml:space="preserve">and </w:t>
      </w:r>
      <w:r w:rsidR="00663FEE">
        <w:t>the split bearer is moved</w:t>
      </w:r>
      <w:r w:rsidR="00366423">
        <w:t xml:space="preserve"> from the source to the target eNB. </w:t>
      </w:r>
      <w:r w:rsidR="004D0539">
        <w:t xml:space="preserve"> </w:t>
      </w:r>
      <w:r w:rsidR="00021F7D">
        <w:t>As the split bearer is now anchored in the target eNB, a new PDCP entity is established in the target eNB which uses the target eNB security key.</w:t>
      </w:r>
      <w:r w:rsidR="00663FEE">
        <w:t xml:space="preserve"> </w:t>
      </w:r>
    </w:p>
    <w:p w14:paraId="402F2366" w14:textId="02C27873" w:rsidR="00E470BC" w:rsidRDefault="0086340D" w:rsidP="00A36D8D">
      <w:r>
        <w:t>To avoid data interruption</w:t>
      </w:r>
      <w:r w:rsidR="0069649C">
        <w:t xml:space="preserve"> in the DL</w:t>
      </w:r>
      <w:r>
        <w:t xml:space="preserve"> during the role switch </w:t>
      </w:r>
      <w:r w:rsidR="00BB0BD8">
        <w:t>source eNB</w:t>
      </w:r>
      <w:r>
        <w:t xml:space="preserve"> continue</w:t>
      </w:r>
      <w:r w:rsidR="0035640A">
        <w:t>s</w:t>
      </w:r>
      <w:r>
        <w:t xml:space="preserve"> to transmit </w:t>
      </w:r>
      <w:r w:rsidR="002064BB">
        <w:t xml:space="preserve">DL </w:t>
      </w:r>
      <w:r>
        <w:t>data</w:t>
      </w:r>
      <w:r w:rsidR="00BB0BD8">
        <w:t xml:space="preserve"> via the</w:t>
      </w:r>
      <w:r w:rsidR="001F3E2E">
        <w:t xml:space="preserve"> (source eNB anchored)</w:t>
      </w:r>
      <w:r w:rsidR="00BB0BD8">
        <w:t xml:space="preserve"> split bearer </w:t>
      </w:r>
      <w:r>
        <w:t xml:space="preserve">also after it has </w:t>
      </w:r>
      <w:r w:rsidR="00366423">
        <w:t>sent the handover command</w:t>
      </w:r>
      <w:r w:rsidR="00BB0BD8">
        <w:t xml:space="preserve">. </w:t>
      </w:r>
      <w:r w:rsidR="001F3E2E">
        <w:t xml:space="preserve">Once the UE has confirmed the handover and the target eNB has established its PDCP entity, the source eNB </w:t>
      </w:r>
      <w:r w:rsidR="0092120E">
        <w:t xml:space="preserve">can </w:t>
      </w:r>
      <w:r w:rsidR="001F3E2E">
        <w:t xml:space="preserve">stop transmitting </w:t>
      </w:r>
      <w:r w:rsidR="0092120E">
        <w:t>and the target eNB takes over and starts transmitting on the newly established (target eNB anchored) split bearer.</w:t>
      </w:r>
      <w:r w:rsidR="00E852D7">
        <w:t xml:space="preserve"> </w:t>
      </w:r>
      <w:r w:rsidR="006510CA">
        <w:t>Except for the key change (more on that later) the</w:t>
      </w:r>
      <w:r w:rsidR="00A95B7C">
        <w:t xml:space="preserve"> </w:t>
      </w:r>
      <w:r w:rsidR="007C6EE8">
        <w:t xml:space="preserve">change </w:t>
      </w:r>
      <w:r w:rsidR="001136BF">
        <w:t xml:space="preserve">of anchor point for the split bearer is not directly visible </w:t>
      </w:r>
      <w:r w:rsidR="000D5CB7">
        <w:t>to the UE</w:t>
      </w:r>
      <w:r w:rsidR="00B64816">
        <w:t xml:space="preserve"> </w:t>
      </w:r>
      <w:r w:rsidR="007F78E5">
        <w:t xml:space="preserve">and </w:t>
      </w:r>
      <w:r w:rsidR="00BE64A6">
        <w:t xml:space="preserve">it </w:t>
      </w:r>
      <w:r w:rsidR="007F78E5">
        <w:t xml:space="preserve">continues to </w:t>
      </w:r>
      <w:r w:rsidR="00B64816">
        <w:t xml:space="preserve">receive DL </w:t>
      </w:r>
      <w:r w:rsidR="009B259E">
        <w:t xml:space="preserve">from both source and target cells </w:t>
      </w:r>
      <w:r w:rsidR="00435E47">
        <w:t>in the same way as</w:t>
      </w:r>
      <w:r w:rsidR="009B259E">
        <w:t xml:space="preserve"> before</w:t>
      </w:r>
      <w:r w:rsidR="000D5CB7">
        <w:t xml:space="preserve"> the role change</w:t>
      </w:r>
      <w:r w:rsidR="009B259E">
        <w:t>.</w:t>
      </w:r>
    </w:p>
    <w:p w14:paraId="005B9153" w14:textId="04BC0FA9" w:rsidR="00D328B7" w:rsidRDefault="00435E47" w:rsidP="00A36D8D">
      <w:r>
        <w:t>T</w:t>
      </w:r>
      <w:r w:rsidR="00293D3C">
        <w:t xml:space="preserve">o avoid data interruption in the UL </w:t>
      </w:r>
      <w:r w:rsidR="00C77D3B">
        <w:t xml:space="preserve">UE continues to transmit </w:t>
      </w:r>
      <w:r w:rsidR="00DA141A">
        <w:t>to both source and target cell</w:t>
      </w:r>
      <w:r>
        <w:t>s</w:t>
      </w:r>
      <w:r w:rsidR="00DA141A">
        <w:t xml:space="preserve"> also </w:t>
      </w:r>
      <w:r w:rsidR="009C4F19">
        <w:t xml:space="preserve">after receiving the handover command. </w:t>
      </w:r>
      <w:r w:rsidR="009E0350">
        <w:t xml:space="preserve">When the UE </w:t>
      </w:r>
      <w:r w:rsidR="00A25875">
        <w:t xml:space="preserve">stops using source eNB key </w:t>
      </w:r>
      <w:r w:rsidR="00A103BA">
        <w:t>and starts using target eNB key for the uplink transmission is for further study.</w:t>
      </w:r>
      <w:r w:rsidR="007B633C">
        <w:t xml:space="preserve"> </w:t>
      </w:r>
    </w:p>
    <w:p w14:paraId="683EB2F7" w14:textId="58FEE357" w:rsidR="006A6881" w:rsidRDefault="006A6881" w:rsidP="00A36D8D">
      <w:r>
        <w:t xml:space="preserve">Note that role switch is a new </w:t>
      </w:r>
      <w:r w:rsidR="00B76F70">
        <w:t>procedure although it can probably re-use parts of the existing handover procedure.</w:t>
      </w:r>
    </w:p>
    <w:p w14:paraId="66D62B04" w14:textId="3097AA1A" w:rsidR="001845AF" w:rsidRDefault="001B23BD" w:rsidP="007F1CCC">
      <w:pPr>
        <w:jc w:val="center"/>
      </w:pPr>
      <w:r>
        <w:object w:dxaOrig="13620" w:dyaOrig="8445" w14:anchorId="3C34C3D1">
          <v:shape id="_x0000_i1026" type="#_x0000_t75" style="width:481.5pt;height:299.25pt" o:ole="">
            <v:imagedata r:id="rId11" o:title=""/>
          </v:shape>
          <o:OLEObject Type="Embed" ProgID="Mscgen.Chart" ShapeID="_x0000_i1026" DrawAspect="Content" ObjectID="_1602591255" r:id="rId12"/>
        </w:object>
      </w:r>
    </w:p>
    <w:p w14:paraId="5FF64D47" w14:textId="77777777" w:rsidR="001845AF" w:rsidRDefault="001845AF" w:rsidP="00A36D8D"/>
    <w:p w14:paraId="4E2D2C42" w14:textId="7733565E" w:rsidR="0092120E" w:rsidRDefault="0092120E" w:rsidP="0092120E">
      <w:pPr>
        <w:spacing w:before="240"/>
        <w:rPr>
          <w:u w:val="single"/>
        </w:rPr>
      </w:pPr>
      <w:r>
        <w:rPr>
          <w:u w:val="single"/>
        </w:rPr>
        <w:t xml:space="preserve">Phase </w:t>
      </w:r>
      <w:r w:rsidR="002F77FA">
        <w:rPr>
          <w:u w:val="single"/>
        </w:rPr>
        <w:t>3</w:t>
      </w:r>
      <w:r>
        <w:rPr>
          <w:u w:val="single"/>
        </w:rPr>
        <w:t xml:space="preserve">: </w:t>
      </w:r>
      <w:r w:rsidR="002F77FA">
        <w:rPr>
          <w:u w:val="single"/>
        </w:rPr>
        <w:t>SeNB is released</w:t>
      </w:r>
    </w:p>
    <w:p w14:paraId="6253F36B" w14:textId="79937318" w:rsidR="002F77FA" w:rsidRPr="002F77FA" w:rsidRDefault="002F77FA" w:rsidP="002F77FA">
      <w:r w:rsidRPr="002F77FA">
        <w:t>In the final phase of the DC based handover the target node releases the resources in the source node.</w:t>
      </w:r>
      <w:r>
        <w:t xml:space="preserve"> </w:t>
      </w:r>
      <w:r w:rsidRPr="002F77FA">
        <w:t xml:space="preserve">This can be </w:t>
      </w:r>
      <w:r>
        <w:t>achieved</w:t>
      </w:r>
      <w:r w:rsidRPr="002F77FA">
        <w:t xml:space="preserve"> by utilizing the </w:t>
      </w:r>
      <w:r w:rsidR="00DE431E">
        <w:t xml:space="preserve">existing </w:t>
      </w:r>
      <w:r w:rsidRPr="002F77FA">
        <w:t>SeNB release procedure</w:t>
      </w:r>
      <w:r w:rsidR="00DE431E">
        <w:t xml:space="preserve"> </w:t>
      </w:r>
      <w:r w:rsidR="00BA1B63">
        <w:t>from</w:t>
      </w:r>
      <w:r w:rsidR="00DE431E">
        <w:t xml:space="preserve"> DC</w:t>
      </w:r>
      <w:r w:rsidRPr="002F77FA">
        <w:t>.</w:t>
      </w:r>
      <w:r>
        <w:t xml:space="preserve"> Since the SeNB is released</w:t>
      </w:r>
      <w:r w:rsidR="001413D3">
        <w:t>,</w:t>
      </w:r>
      <w:r>
        <w:t xml:space="preserve"> the split bearer is changed to </w:t>
      </w:r>
      <w:r w:rsidR="001413D3">
        <w:t xml:space="preserve">a </w:t>
      </w:r>
      <w:r w:rsidR="004C1BC1">
        <w:t>regular (MCG)</w:t>
      </w:r>
      <w:r w:rsidR="001413D3">
        <w:t xml:space="preserve"> bearer.</w:t>
      </w:r>
    </w:p>
    <w:p w14:paraId="1826C087" w14:textId="7C067151" w:rsidR="002F77FA" w:rsidRPr="001845AF" w:rsidRDefault="001413D3" w:rsidP="001413D3">
      <w:pPr>
        <w:spacing w:before="240"/>
        <w:jc w:val="center"/>
        <w:rPr>
          <w:u w:val="single"/>
        </w:rPr>
      </w:pPr>
      <w:r>
        <w:object w:dxaOrig="10740" w:dyaOrig="3705" w14:anchorId="1EB3115E">
          <v:shape id="_x0000_i1027" type="#_x0000_t75" style="width:379.5pt;height:131.25pt" o:ole="">
            <v:imagedata r:id="rId13" o:title=""/>
          </v:shape>
          <o:OLEObject Type="Embed" ProgID="Mscgen.Chart" ShapeID="_x0000_i1027" DrawAspect="Content" ObjectID="_1602591256" r:id="rId14"/>
        </w:object>
      </w:r>
    </w:p>
    <w:p w14:paraId="134E6151" w14:textId="77777777" w:rsidR="001845AF" w:rsidRDefault="001845AF" w:rsidP="00A36D8D"/>
    <w:p w14:paraId="5D82584D" w14:textId="77777777" w:rsidR="002F758A" w:rsidRDefault="002F758A" w:rsidP="002F758A">
      <w:pPr>
        <w:pStyle w:val="Heading1"/>
      </w:pPr>
      <w:r>
        <w:t xml:space="preserve">DC based handover compared to eMBB </w:t>
      </w:r>
    </w:p>
    <w:p w14:paraId="07B6F50C" w14:textId="384455A9" w:rsidR="002F758A" w:rsidRDefault="002F758A" w:rsidP="002F758A">
      <w:r>
        <w:t xml:space="preserve">Both DC based handover and eMBB can achieve the target of ~0ms interruption during handover so at least in this respect the two solutions </w:t>
      </w:r>
      <w:r w:rsidR="004C1BC1">
        <w:t>appea</w:t>
      </w:r>
      <w:r w:rsidR="00EB3C3A">
        <w:t>r</w:t>
      </w:r>
      <w:r>
        <w:t xml:space="preserve"> equal. However, there are </w:t>
      </w:r>
      <w:r w:rsidR="00EB3C3A">
        <w:t xml:space="preserve">also </w:t>
      </w:r>
      <w:r>
        <w:t xml:space="preserve">other aspects to consider </w:t>
      </w:r>
      <w:r w:rsidR="00EB3C3A">
        <w:t>when</w:t>
      </w:r>
      <w:r>
        <w:t xml:space="preserve"> evaluating the two solution candidates. Below, we look at some of these aspects.</w:t>
      </w:r>
    </w:p>
    <w:p w14:paraId="10E372AD" w14:textId="28B35D14" w:rsidR="002F758A" w:rsidRPr="00174CC7" w:rsidRDefault="006E1272" w:rsidP="002F758A">
      <w:pPr>
        <w:rPr>
          <w:u w:val="single"/>
        </w:rPr>
      </w:pPr>
      <w:r>
        <w:rPr>
          <w:u w:val="single"/>
        </w:rPr>
        <w:t>Supported scenarios (</w:t>
      </w:r>
      <w:r w:rsidR="002F758A">
        <w:rPr>
          <w:u w:val="single"/>
        </w:rPr>
        <w:t>intra- and inter-frequency handovers</w:t>
      </w:r>
      <w:r>
        <w:rPr>
          <w:u w:val="single"/>
        </w:rPr>
        <w:t xml:space="preserve">, </w:t>
      </w:r>
      <w:r w:rsidR="003F7799">
        <w:rPr>
          <w:u w:val="single"/>
        </w:rPr>
        <w:t xml:space="preserve">homogenous vs </w:t>
      </w:r>
      <w:r w:rsidR="00435860">
        <w:rPr>
          <w:u w:val="single"/>
        </w:rPr>
        <w:t>heterogeneous</w:t>
      </w:r>
      <w:r w:rsidR="003F7799">
        <w:rPr>
          <w:u w:val="single"/>
        </w:rPr>
        <w:t xml:space="preserve"> deployme</w:t>
      </w:r>
      <w:r w:rsidR="0025355B">
        <w:rPr>
          <w:u w:val="single"/>
        </w:rPr>
        <w:t>nts</w:t>
      </w:r>
      <w:r>
        <w:rPr>
          <w:u w:val="single"/>
        </w:rPr>
        <w:t>)</w:t>
      </w:r>
    </w:p>
    <w:p w14:paraId="00B31BDC" w14:textId="04068E54" w:rsidR="002F758A" w:rsidRDefault="002F758A" w:rsidP="002F758A">
      <w:r>
        <w:lastRenderedPageBreak/>
        <w:t>As pointed out by several companies in the last meeting, DC is currently only supported for the inter-frequency scenario and requires that the UE is equipped with dual RF chains. Whether the DC based handover can also be supported in intra-frequency scenarios and with single RF chain is currently open and requires further analysis by RAN4</w:t>
      </w:r>
      <w:r w:rsidR="00322020">
        <w:t xml:space="preserve"> </w:t>
      </w:r>
      <w:r w:rsidR="00322020">
        <w:fldChar w:fldCharType="begin"/>
      </w:r>
      <w:r w:rsidR="00322020">
        <w:instrText xml:space="preserve"> REF _Ref528244825 \r \h </w:instrText>
      </w:r>
      <w:r w:rsidR="00322020">
        <w:fldChar w:fldCharType="separate"/>
      </w:r>
      <w:r w:rsidR="00322020">
        <w:t>[5]</w:t>
      </w:r>
      <w:r w:rsidR="00322020">
        <w:fldChar w:fldCharType="end"/>
      </w:r>
      <w:r>
        <w:t>.  However, this issue is not limited to the DC based handover but applies to any handover solution where the UE is required to transmit and receive from two cells simultaneously, including eMBB. So also in this respect we see no clear advantage of either solution over the other.</w:t>
      </w:r>
    </w:p>
    <w:p w14:paraId="037FFB29" w14:textId="7358D041" w:rsidR="00CB3D08" w:rsidRDefault="000F2F3E" w:rsidP="008E253F">
      <w:pPr>
        <w:pStyle w:val="Observation"/>
      </w:pPr>
      <w:bookmarkStart w:id="1" w:name="_Toc528682597"/>
      <w:r>
        <w:t>There appears</w:t>
      </w:r>
      <w:r w:rsidR="004E04E5">
        <w:t xml:space="preserve"> to be no</w:t>
      </w:r>
      <w:r w:rsidR="002E0F2F">
        <w:t xml:space="preserve"> difference </w:t>
      </w:r>
      <w:r w:rsidR="003E66B8">
        <w:t xml:space="preserve">between DC based handover and </w:t>
      </w:r>
      <w:r>
        <w:t>eMBB w.r.t.</w:t>
      </w:r>
      <w:r w:rsidR="004E04E5">
        <w:t xml:space="preserve"> the support of </w:t>
      </w:r>
      <w:r w:rsidR="0047351F">
        <w:t xml:space="preserve">intra frequency handovers </w:t>
      </w:r>
      <w:r w:rsidR="00344F19">
        <w:t>and the need for dual or single RF chains</w:t>
      </w:r>
      <w:r w:rsidR="004A1A94">
        <w:t xml:space="preserve"> (i.e. if one of the solutions support intra-frequency handover with single RF chain the other solution should also be able to support that scenario)</w:t>
      </w:r>
      <w:r w:rsidR="00116DD8">
        <w:t>.</w:t>
      </w:r>
      <w:bookmarkEnd w:id="1"/>
    </w:p>
    <w:p w14:paraId="3905C043" w14:textId="76F899E8" w:rsidR="00FD1A84" w:rsidRPr="00E66DED" w:rsidRDefault="006E552C" w:rsidP="002F758A">
      <w:r w:rsidRPr="00E66DED">
        <w:t xml:space="preserve">In DC based </w:t>
      </w:r>
      <w:r w:rsidR="003F7C51">
        <w:t>handover</w:t>
      </w:r>
      <w:r w:rsidRPr="00E66DED">
        <w:t xml:space="preserve"> the target eNB </w:t>
      </w:r>
      <w:r w:rsidR="00C00B65" w:rsidRPr="00E66DED">
        <w:t xml:space="preserve">needs to be added as a secondary eNB </w:t>
      </w:r>
      <w:r w:rsidR="00825DDA" w:rsidRPr="00E66DED">
        <w:t>while</w:t>
      </w:r>
      <w:r w:rsidR="00C00B65" w:rsidRPr="00E66DED">
        <w:t xml:space="preserve"> the radio conditions are still </w:t>
      </w:r>
      <w:r w:rsidR="00F76660" w:rsidRPr="00E66DED">
        <w:t>good</w:t>
      </w:r>
      <w:r w:rsidR="00E47490" w:rsidRPr="00E66DED">
        <w:t xml:space="preserve">. </w:t>
      </w:r>
      <w:r w:rsidR="00E66DED">
        <w:t>This means th</w:t>
      </w:r>
      <w:r w:rsidR="00F76660">
        <w:t>is</w:t>
      </w:r>
      <w:r w:rsidR="00C07127" w:rsidRPr="00E66DED">
        <w:t xml:space="preserve"> solution may be </w:t>
      </w:r>
      <w:r w:rsidR="004601C8" w:rsidRPr="00E66DED">
        <w:t xml:space="preserve">less suitable for </w:t>
      </w:r>
      <w:r w:rsidR="00AA37A3" w:rsidRPr="00E66DED">
        <w:t xml:space="preserve">scenarios where the </w:t>
      </w:r>
      <w:r w:rsidR="009C761A" w:rsidRPr="00E66DED">
        <w:t>radio environment is</w:t>
      </w:r>
      <w:r w:rsidR="001C7BE8" w:rsidRPr="00E66DED">
        <w:t xml:space="preserve"> changing </w:t>
      </w:r>
      <w:r w:rsidR="00FD1A84" w:rsidRPr="00E66DED">
        <w:t xml:space="preserve">rapidly </w:t>
      </w:r>
      <w:r w:rsidR="003D6C1F" w:rsidRPr="00E66DED">
        <w:t>or</w:t>
      </w:r>
      <w:r w:rsidR="00AA37A3" w:rsidRPr="00E66DED">
        <w:t xml:space="preserve"> </w:t>
      </w:r>
      <w:r w:rsidR="00CA1168" w:rsidRPr="00E66DED">
        <w:t>i</w:t>
      </w:r>
      <w:r w:rsidR="003D6C1F" w:rsidRPr="00E66DED">
        <w:t>n</w:t>
      </w:r>
      <w:r w:rsidR="00CA1168" w:rsidRPr="00E66DED">
        <w:t xml:space="preserve"> </w:t>
      </w:r>
      <w:r w:rsidR="00E61009" w:rsidRPr="00E66DED">
        <w:t xml:space="preserve">small cell </w:t>
      </w:r>
      <w:r w:rsidR="00EC5555" w:rsidRPr="00E66DED">
        <w:t>deployments</w:t>
      </w:r>
      <w:r w:rsidR="00CA1168" w:rsidRPr="00E66DED">
        <w:t xml:space="preserve"> </w:t>
      </w:r>
      <w:r w:rsidR="000F41D0" w:rsidRPr="00E66DED">
        <w:t xml:space="preserve">where there </w:t>
      </w:r>
      <w:r w:rsidR="002F5843" w:rsidRPr="00E66DED">
        <w:t>are many</w:t>
      </w:r>
      <w:r w:rsidR="000F41D0" w:rsidRPr="00E66DED">
        <w:t xml:space="preserve"> </w:t>
      </w:r>
      <w:r w:rsidR="00CA1168" w:rsidRPr="00E66DED">
        <w:t>potential target cells.</w:t>
      </w:r>
    </w:p>
    <w:p w14:paraId="1966EE14" w14:textId="384E86B0" w:rsidR="00FD1A84" w:rsidRPr="00FD1A84" w:rsidRDefault="00DA6F22" w:rsidP="008E253F">
      <w:pPr>
        <w:pStyle w:val="Observation"/>
      </w:pPr>
      <w:bookmarkStart w:id="2" w:name="_Toc528682598"/>
      <w:r>
        <w:t>The fact that the</w:t>
      </w:r>
      <w:r w:rsidR="0036123A">
        <w:t xml:space="preserve"> SeNB </w:t>
      </w:r>
      <w:r w:rsidR="002F5883">
        <w:t xml:space="preserve">addition </w:t>
      </w:r>
      <w:r w:rsidR="0007434E">
        <w:t xml:space="preserve">in DC based handover needs to be performed </w:t>
      </w:r>
      <w:r w:rsidR="00C520BD">
        <w:t>when the UE is still in good coverage</w:t>
      </w:r>
      <w:r w:rsidR="001F3FCA">
        <w:t xml:space="preserve"> means the solution may be less suitable for scenarios where the UE is moving quickly </w:t>
      </w:r>
      <w:r w:rsidR="00CE27A8">
        <w:t>or small cell deployments where there are many potential target cells</w:t>
      </w:r>
      <w:r w:rsidR="00116DD8">
        <w:t>.</w:t>
      </w:r>
      <w:bookmarkEnd w:id="2"/>
    </w:p>
    <w:p w14:paraId="7240858F" w14:textId="7E707DEA" w:rsidR="002F758A" w:rsidRPr="00174CC7" w:rsidRDefault="002F758A" w:rsidP="002F758A">
      <w:pPr>
        <w:rPr>
          <w:u w:val="single"/>
        </w:rPr>
      </w:pPr>
      <w:r>
        <w:rPr>
          <w:u w:val="single"/>
        </w:rPr>
        <w:t xml:space="preserve">Specification impact and </w:t>
      </w:r>
      <w:r w:rsidRPr="00174CC7">
        <w:rPr>
          <w:u w:val="single"/>
        </w:rPr>
        <w:t>UE/network complexity</w:t>
      </w:r>
    </w:p>
    <w:p w14:paraId="3050B976" w14:textId="7D4B2E4D" w:rsidR="002F758A" w:rsidRDefault="002F758A" w:rsidP="002F758A">
      <w:r>
        <w:t>What speaks in favour of the DC based handover is that it builds on the existing DC framework specified in Rel-</w:t>
      </w:r>
      <w:r w:rsidR="00BE2FCE">
        <w:t>12</w:t>
      </w:r>
      <w:r>
        <w:t xml:space="preserve"> which is well-understood. It also seems relatively few changes are required to support the DC based handover; except for the role switch procedure it appears most of the functionality is already supported by existing procedures. On the other hand, </w:t>
      </w:r>
      <w:r w:rsidR="00215EF3">
        <w:t>deployment of DC seems to be slow</w:t>
      </w:r>
      <w:r>
        <w:t xml:space="preserve"> and implementing the whole DC framework only to support this use case seems a bit </w:t>
      </w:r>
      <w:r w:rsidR="004C1BC1">
        <w:t>excessive</w:t>
      </w:r>
      <w:r>
        <w:t>. Furthermore, in our understanding the ~0 ms interruption target is mainly intended for URLLC type of applications where latency and robustness are typically more important than high throughput. As DC was designed primarily to boost throughput, the benefit of implementing DC may be even lower for URLLC UEs than say mobile broadband UEs. The lack of implementations is also true for eMBB, but since eMBB is only targeting this specific use case it may be easier to implement than DC.</w:t>
      </w:r>
    </w:p>
    <w:p w14:paraId="01CC1625" w14:textId="08597E65" w:rsidR="004279E8" w:rsidRDefault="00660EEF" w:rsidP="00660EEF">
      <w:pPr>
        <w:pStyle w:val="Observation"/>
      </w:pPr>
      <w:bookmarkStart w:id="3" w:name="_Toc528241224"/>
      <w:bookmarkStart w:id="4" w:name="_Toc528682599"/>
      <w:r>
        <w:t xml:space="preserve">DC based handover requires </w:t>
      </w:r>
      <w:r w:rsidR="004C67A9">
        <w:t xml:space="preserve">that </w:t>
      </w:r>
      <w:r>
        <w:t>the UE</w:t>
      </w:r>
      <w:r w:rsidR="00827847">
        <w:t xml:space="preserve"> and network</w:t>
      </w:r>
      <w:r>
        <w:t xml:space="preserve"> </w:t>
      </w:r>
      <w:r w:rsidR="004C67A9">
        <w:t>implements</w:t>
      </w:r>
      <w:r>
        <w:t xml:space="preserve"> DC which is a relatively large feature. </w:t>
      </w:r>
      <w:r w:rsidR="004C67A9">
        <w:t>Implementing DC only to support the ~0ms handover interruption use case may not be justified.</w:t>
      </w:r>
      <w:bookmarkEnd w:id="3"/>
      <w:bookmarkEnd w:id="4"/>
    </w:p>
    <w:p w14:paraId="23E7A249" w14:textId="77777777" w:rsidR="002F758A" w:rsidRPr="002B75EB" w:rsidRDefault="002F758A" w:rsidP="002F758A">
      <w:pPr>
        <w:rPr>
          <w:u w:val="single"/>
        </w:rPr>
      </w:pPr>
      <w:r w:rsidRPr="002B75EB">
        <w:rPr>
          <w:u w:val="single"/>
        </w:rPr>
        <w:t>Signalling overhead</w:t>
      </w:r>
    </w:p>
    <w:p w14:paraId="084989C3" w14:textId="0E11C09B" w:rsidR="002F758A" w:rsidRDefault="00DD2734" w:rsidP="002F758A">
      <w:r>
        <w:t>Comparing the</w:t>
      </w:r>
      <w:r w:rsidR="002F758A">
        <w:t xml:space="preserve"> signalling </w:t>
      </w:r>
      <w:r w:rsidR="00ED01BB">
        <w:t xml:space="preserve">diagrams </w:t>
      </w:r>
      <w:r w:rsidR="002F758A">
        <w:t xml:space="preserve">in the previous section </w:t>
      </w:r>
      <w:r w:rsidR="00ED01BB">
        <w:t xml:space="preserve">with the one in </w:t>
      </w:r>
      <w:r w:rsidR="00ED01BB">
        <w:fldChar w:fldCharType="begin"/>
      </w:r>
      <w:r w:rsidR="00ED01BB">
        <w:instrText xml:space="preserve"> REF _Ref528245314 \r \h </w:instrText>
      </w:r>
      <w:r w:rsidR="00ED01BB">
        <w:fldChar w:fldCharType="separate"/>
      </w:r>
      <w:r w:rsidR="00ED01BB">
        <w:t>[2]</w:t>
      </w:r>
      <w:r w:rsidR="00ED01BB">
        <w:fldChar w:fldCharType="end"/>
      </w:r>
      <w:r w:rsidR="00ED01BB">
        <w:t xml:space="preserve"> </w:t>
      </w:r>
      <w:r w:rsidR="002F758A">
        <w:t>it is clear that the DC based solution requires more radio and network signalling than the eMBB solution. This may change if DC based solution is optimized or if issues are discovered with the eMBB that requires additional signalling to be introduced, but at least now this appears to be the case.</w:t>
      </w:r>
    </w:p>
    <w:p w14:paraId="79561936" w14:textId="769B5794" w:rsidR="004C67A9" w:rsidRDefault="004C67A9" w:rsidP="002F758A">
      <w:pPr>
        <w:pStyle w:val="Observation"/>
      </w:pPr>
      <w:bookmarkStart w:id="5" w:name="_Toc528241225"/>
      <w:bookmarkStart w:id="6" w:name="_Toc528682600"/>
      <w:r>
        <w:t xml:space="preserve">DC based handover </w:t>
      </w:r>
      <w:r w:rsidR="004C2BEB">
        <w:t xml:space="preserve">has larger signalling overhead compared to </w:t>
      </w:r>
      <w:r>
        <w:t>eMBB</w:t>
      </w:r>
      <w:bookmarkEnd w:id="5"/>
      <w:r w:rsidR="00116DD8">
        <w:t>.</w:t>
      </w:r>
      <w:bookmarkEnd w:id="6"/>
    </w:p>
    <w:p w14:paraId="0836BD02" w14:textId="68588BD1" w:rsidR="002F758A" w:rsidRPr="0043479C" w:rsidRDefault="002F758A" w:rsidP="002F758A">
      <w:pPr>
        <w:rPr>
          <w:u w:val="single"/>
        </w:rPr>
      </w:pPr>
      <w:r w:rsidRPr="00990A87">
        <w:rPr>
          <w:u w:val="single"/>
        </w:rPr>
        <w:t>Other issues</w:t>
      </w:r>
    </w:p>
    <w:p w14:paraId="36FDADEC" w14:textId="0669457A" w:rsidR="002F758A" w:rsidRDefault="002F758A" w:rsidP="002F758A">
      <w:r>
        <w:t>One issue with the DC based solution raised in the previous meeting is the so-called key confusion issue</w:t>
      </w:r>
      <w:r w:rsidR="00322020">
        <w:t xml:space="preserve"> </w:t>
      </w:r>
      <w:r w:rsidR="00322020">
        <w:fldChar w:fldCharType="begin"/>
      </w:r>
      <w:r w:rsidR="00322020">
        <w:instrText xml:space="preserve"> REF _Ref528244840 \r \h </w:instrText>
      </w:r>
      <w:r w:rsidR="00322020">
        <w:fldChar w:fldCharType="separate"/>
      </w:r>
      <w:r w:rsidR="00322020">
        <w:t>[6]</w:t>
      </w:r>
      <w:r w:rsidR="00322020">
        <w:fldChar w:fldCharType="end"/>
      </w:r>
      <w:r>
        <w:t xml:space="preserve">. During the role switch, the anchor point for the split bearer (i.e. the </w:t>
      </w:r>
      <w:r w:rsidR="00A9106C">
        <w:t>PDCP</w:t>
      </w:r>
      <w:r>
        <w:t xml:space="preserve"> entity) is moved from the source node to the target node. This means that any subsequent </w:t>
      </w:r>
      <w:r w:rsidR="004C1BC1">
        <w:t xml:space="preserve">DL </w:t>
      </w:r>
      <w:r>
        <w:t xml:space="preserve">packet will be encrypted using the target node key instead of the source node key. As the UE is not aware of the exact moment when the anchor point </w:t>
      </w:r>
      <w:r>
        <w:lastRenderedPageBreak/>
        <w:t xml:space="preserve">changes, it does not know which key to use to decrypt the </w:t>
      </w:r>
      <w:r w:rsidR="004C1BC1">
        <w:t xml:space="preserve">DL </w:t>
      </w:r>
      <w:r>
        <w:t xml:space="preserve">packets, hence the confusion. </w:t>
      </w:r>
      <w:r w:rsidR="00D43111">
        <w:t>Similarly,</w:t>
      </w:r>
      <w:r w:rsidR="0052610E">
        <w:t xml:space="preserve"> for the UL, the </w:t>
      </w:r>
      <w:r w:rsidR="0015125C">
        <w:t xml:space="preserve">network </w:t>
      </w:r>
      <w:r w:rsidR="002E393B">
        <w:t xml:space="preserve">may not know the exact </w:t>
      </w:r>
      <w:r w:rsidR="005A470C">
        <w:t>moment</w:t>
      </w:r>
      <w:r w:rsidR="002E393B">
        <w:t xml:space="preserve"> when the UE starts using the </w:t>
      </w:r>
      <w:r w:rsidR="00B01843">
        <w:t xml:space="preserve">target </w:t>
      </w:r>
      <w:r w:rsidR="0058702D">
        <w:t xml:space="preserve">node </w:t>
      </w:r>
      <w:r w:rsidR="00B01843">
        <w:t xml:space="preserve">key </w:t>
      </w:r>
      <w:r w:rsidR="00570049">
        <w:t xml:space="preserve">instead of the source node key for </w:t>
      </w:r>
      <w:r w:rsidR="00D43111">
        <w:t>its</w:t>
      </w:r>
      <w:r w:rsidR="00570049">
        <w:t xml:space="preserve"> UL data transmission</w:t>
      </w:r>
      <w:r w:rsidR="00B01843">
        <w:t xml:space="preserve">. </w:t>
      </w:r>
      <w:r>
        <w:t>Several solutions have been proposed to solve this issue, for example:</w:t>
      </w:r>
    </w:p>
    <w:p w14:paraId="3D06196A" w14:textId="2873396C" w:rsidR="002F758A" w:rsidRDefault="002F758A" w:rsidP="002F758A">
      <w:pPr>
        <w:pStyle w:val="ListParagraph"/>
        <w:numPr>
          <w:ilvl w:val="0"/>
          <w:numId w:val="18"/>
        </w:numPr>
      </w:pPr>
      <w:r>
        <w:t>Indicating the key used in the PDCP header</w:t>
      </w:r>
    </w:p>
    <w:p w14:paraId="676EA785" w14:textId="0BD118FE" w:rsidR="002D24FD" w:rsidRDefault="00D056CF" w:rsidP="002F758A">
      <w:pPr>
        <w:pStyle w:val="ListParagraph"/>
        <w:numPr>
          <w:ilvl w:val="0"/>
          <w:numId w:val="18"/>
        </w:numPr>
      </w:pPr>
      <w:r>
        <w:t xml:space="preserve">Indicating the key change </w:t>
      </w:r>
      <w:r w:rsidR="00640E8C">
        <w:t>by sending a</w:t>
      </w:r>
      <w:r w:rsidR="00872166">
        <w:t>n</w:t>
      </w:r>
      <w:r>
        <w:t xml:space="preserve"> </w:t>
      </w:r>
      <w:r w:rsidR="00640E8C">
        <w:t xml:space="preserve">end-marker </w:t>
      </w:r>
      <w:r>
        <w:t xml:space="preserve">PDCP </w:t>
      </w:r>
      <w:r w:rsidR="00640E8C">
        <w:t>control PDU (similar to LWA)</w:t>
      </w:r>
    </w:p>
    <w:p w14:paraId="2E09D9D1" w14:textId="77777777" w:rsidR="002F758A" w:rsidRDefault="002F758A" w:rsidP="002F758A">
      <w:pPr>
        <w:pStyle w:val="ListParagraph"/>
        <w:numPr>
          <w:ilvl w:val="0"/>
          <w:numId w:val="18"/>
        </w:numPr>
      </w:pPr>
      <w:r>
        <w:t>Using different logical channels in MAC depending on the key used</w:t>
      </w:r>
    </w:p>
    <w:p w14:paraId="4AF5E664" w14:textId="77777777" w:rsidR="002F758A" w:rsidRDefault="002F758A" w:rsidP="002F758A">
      <w:pPr>
        <w:pStyle w:val="ListParagraph"/>
        <w:numPr>
          <w:ilvl w:val="0"/>
          <w:numId w:val="18"/>
        </w:numPr>
      </w:pPr>
      <w:r>
        <w:t>Indicating the subframe number when the new key is taken into use in the handover command</w:t>
      </w:r>
    </w:p>
    <w:p w14:paraId="14F64141" w14:textId="6C3CBE08" w:rsidR="002F758A" w:rsidRDefault="002F758A" w:rsidP="002F758A">
      <w:r>
        <w:t xml:space="preserve">While some of these solutions will </w:t>
      </w:r>
      <w:r w:rsidR="00420FBF">
        <w:t xml:space="preserve">likely </w:t>
      </w:r>
      <w:r>
        <w:t>work, it does add some extra complexity. The same issue does not arise in eMBB since split bearers are not used in that solution and the key can therefore always be determined based on the cell in which the packet is received on.</w:t>
      </w:r>
    </w:p>
    <w:p w14:paraId="34FA6004" w14:textId="743CEDE7" w:rsidR="003742AC" w:rsidRPr="00CE0424" w:rsidRDefault="004C67A9" w:rsidP="004C67A9">
      <w:pPr>
        <w:pStyle w:val="Observation"/>
      </w:pPr>
      <w:bookmarkStart w:id="7" w:name="_Toc528241226"/>
      <w:bookmarkStart w:id="8" w:name="_Toc528682601"/>
      <w:r>
        <w:t>DC based handover suffers from the so-called key confusion issue.</w:t>
      </w:r>
      <w:bookmarkEnd w:id="7"/>
      <w:r w:rsidR="008045EA">
        <w:t xml:space="preserve"> The issue can be solved but comes at the cost of additional complexity.</w:t>
      </w:r>
      <w:bookmarkEnd w:id="8"/>
    </w:p>
    <w:p w14:paraId="04424955" w14:textId="77777777" w:rsidR="00C01F33" w:rsidRPr="00CE0424" w:rsidRDefault="00C01F33" w:rsidP="00CE0424">
      <w:pPr>
        <w:pStyle w:val="Heading1"/>
      </w:pPr>
      <w:r w:rsidRPr="00CE0424">
        <w:t>Conclusion</w:t>
      </w:r>
    </w:p>
    <w:p w14:paraId="331EDB0A" w14:textId="3519DEF6" w:rsidR="00CE49E7" w:rsidRPr="008E253F" w:rsidRDefault="008E065E" w:rsidP="00056F59">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F5F02">
        <w:t>2</w:t>
      </w:r>
      <w:r w:rsidRPr="00CE0424">
        <w:rPr>
          <w:highlight w:val="cyan"/>
        </w:rPr>
        <w:fldChar w:fldCharType="end"/>
      </w:r>
      <w:r w:rsidRPr="00CE0424">
        <w:t xml:space="preserve"> we </w:t>
      </w:r>
      <w:r>
        <w:t>made the following observations</w:t>
      </w:r>
      <w:r w:rsidRPr="00CE0424">
        <w:t>:</w:t>
      </w:r>
    </w:p>
    <w:p w14:paraId="5245A2FA" w14:textId="7705C336" w:rsidR="00CE49E7" w:rsidRDefault="008E065E">
      <w:pPr>
        <w:pStyle w:val="TOC1"/>
        <w:rPr>
          <w:rFonts w:asciiTheme="minorHAnsi" w:eastAsiaTheme="minorEastAsia" w:hAnsiTheme="minorHAnsi" w:cstheme="minorBidi"/>
          <w:b w:val="0"/>
          <w:sz w:val="22"/>
          <w:lang w:val="sv-SE" w:eastAsia="sv-SE"/>
        </w:rPr>
      </w:pPr>
      <w:r>
        <w:rPr>
          <w:b w:val="0"/>
          <w:bCs/>
        </w:rPr>
        <w:fldChar w:fldCharType="begin"/>
      </w:r>
      <w:r>
        <w:rPr>
          <w:bCs/>
        </w:rPr>
        <w:instrText xml:space="preserve"> TOC \f \n \t "Observation;1" </w:instrText>
      </w:r>
      <w:r>
        <w:rPr>
          <w:b w:val="0"/>
          <w:bCs/>
        </w:rPr>
        <w:fldChar w:fldCharType="separate"/>
      </w:r>
      <w:r w:rsidR="00CE49E7">
        <w:t>Observation 1</w:t>
      </w:r>
      <w:r w:rsidR="00CE49E7">
        <w:rPr>
          <w:rFonts w:asciiTheme="minorHAnsi" w:eastAsiaTheme="minorEastAsia" w:hAnsiTheme="minorHAnsi" w:cstheme="minorBidi"/>
          <w:b w:val="0"/>
          <w:sz w:val="22"/>
          <w:lang w:val="sv-SE" w:eastAsia="sv-SE"/>
        </w:rPr>
        <w:tab/>
      </w:r>
      <w:r w:rsidR="00CE49E7">
        <w:t>There appears to be no difference between DC based handover and eMBB w.r.t. the support of intra frequency handovers and the need for dual or single RF chains (i.e. if one of the solutions support intra-frequency handover with single RF chain the other solution should also be able to support that scenario).</w:t>
      </w:r>
    </w:p>
    <w:p w14:paraId="548A2AE2" w14:textId="77777777" w:rsidR="00CE49E7" w:rsidRDefault="00CE49E7">
      <w:pPr>
        <w:pStyle w:val="TOC1"/>
        <w:rPr>
          <w:rFonts w:asciiTheme="minorHAnsi" w:eastAsiaTheme="minorEastAsia" w:hAnsiTheme="minorHAnsi" w:cstheme="minorBidi"/>
          <w:b w:val="0"/>
          <w:sz w:val="22"/>
          <w:lang w:val="sv-SE" w:eastAsia="sv-SE"/>
        </w:rPr>
      </w:pPr>
      <w:r>
        <w:t>Observation 2</w:t>
      </w:r>
      <w:r>
        <w:rPr>
          <w:rFonts w:asciiTheme="minorHAnsi" w:eastAsiaTheme="minorEastAsia" w:hAnsiTheme="minorHAnsi" w:cstheme="minorBidi"/>
          <w:b w:val="0"/>
          <w:sz w:val="22"/>
          <w:lang w:val="sv-SE" w:eastAsia="sv-SE"/>
        </w:rPr>
        <w:tab/>
      </w:r>
      <w:r>
        <w:t>The fact that the SeNB addition in DC based handover needs to be performed when the UE is still in good coverage means the solution may be less suitable for scenarios where the UE is moving quickly or small cell deployments where there are many potential target cells.</w:t>
      </w:r>
    </w:p>
    <w:p w14:paraId="539C06AD" w14:textId="77777777" w:rsidR="00CE49E7" w:rsidRDefault="00CE49E7">
      <w:pPr>
        <w:pStyle w:val="TOC1"/>
        <w:rPr>
          <w:rFonts w:asciiTheme="minorHAnsi" w:eastAsiaTheme="minorEastAsia" w:hAnsiTheme="minorHAnsi" w:cstheme="minorBidi"/>
          <w:b w:val="0"/>
          <w:sz w:val="22"/>
          <w:lang w:val="sv-SE" w:eastAsia="sv-SE"/>
        </w:rPr>
      </w:pPr>
      <w:r>
        <w:t>Observation 3</w:t>
      </w:r>
      <w:r>
        <w:rPr>
          <w:rFonts w:asciiTheme="minorHAnsi" w:eastAsiaTheme="minorEastAsia" w:hAnsiTheme="minorHAnsi" w:cstheme="minorBidi"/>
          <w:b w:val="0"/>
          <w:sz w:val="22"/>
          <w:lang w:val="sv-SE" w:eastAsia="sv-SE"/>
        </w:rPr>
        <w:tab/>
      </w:r>
      <w:r>
        <w:t>DC based handover requires that the UE and network implements DC which is a relatively large feature. Implementing DC only to support the ~0ms handover interruption use case may not be justified.</w:t>
      </w:r>
    </w:p>
    <w:p w14:paraId="23B90E3D" w14:textId="77777777" w:rsidR="00CE49E7" w:rsidRDefault="00CE49E7">
      <w:pPr>
        <w:pStyle w:val="TOC1"/>
        <w:rPr>
          <w:rFonts w:asciiTheme="minorHAnsi" w:eastAsiaTheme="minorEastAsia" w:hAnsiTheme="minorHAnsi" w:cstheme="minorBidi"/>
          <w:b w:val="0"/>
          <w:sz w:val="22"/>
          <w:lang w:val="sv-SE" w:eastAsia="sv-SE"/>
        </w:rPr>
      </w:pPr>
      <w:r>
        <w:t>Observation 4</w:t>
      </w:r>
      <w:r>
        <w:rPr>
          <w:rFonts w:asciiTheme="minorHAnsi" w:eastAsiaTheme="minorEastAsia" w:hAnsiTheme="minorHAnsi" w:cstheme="minorBidi"/>
          <w:b w:val="0"/>
          <w:sz w:val="22"/>
          <w:lang w:val="sv-SE" w:eastAsia="sv-SE"/>
        </w:rPr>
        <w:tab/>
      </w:r>
      <w:r>
        <w:t>DC based handover has larger signalling overhead compared to eMBB.</w:t>
      </w:r>
    </w:p>
    <w:p w14:paraId="0D640983" w14:textId="77777777" w:rsidR="00CE49E7" w:rsidRDefault="00CE49E7">
      <w:pPr>
        <w:pStyle w:val="TOC1"/>
        <w:rPr>
          <w:rFonts w:asciiTheme="minorHAnsi" w:eastAsiaTheme="minorEastAsia" w:hAnsiTheme="minorHAnsi" w:cstheme="minorBidi"/>
          <w:b w:val="0"/>
          <w:sz w:val="22"/>
          <w:lang w:val="sv-SE" w:eastAsia="sv-SE"/>
        </w:rPr>
      </w:pPr>
      <w:r>
        <w:t>Observation 5</w:t>
      </w:r>
      <w:r>
        <w:rPr>
          <w:rFonts w:asciiTheme="minorHAnsi" w:eastAsiaTheme="minorEastAsia" w:hAnsiTheme="minorHAnsi" w:cstheme="minorBidi"/>
          <w:b w:val="0"/>
          <w:sz w:val="22"/>
          <w:lang w:val="sv-SE" w:eastAsia="sv-SE"/>
        </w:rPr>
        <w:tab/>
      </w:r>
      <w:r>
        <w:t>DC based handover suffers from the so-called key confusion issue. The issue can be solved but comes at the cost of additional complexity.</w:t>
      </w:r>
    </w:p>
    <w:p w14:paraId="006FB012" w14:textId="77777777" w:rsidR="008E065E" w:rsidRDefault="008E065E" w:rsidP="008E065E">
      <w:pPr>
        <w:pStyle w:val="BodyText"/>
        <w:rPr>
          <w:b/>
          <w:bCs/>
        </w:rPr>
      </w:pPr>
      <w:r>
        <w:rPr>
          <w:b/>
          <w:bCs/>
        </w:rPr>
        <w:fldChar w:fldCharType="end"/>
      </w:r>
    </w:p>
    <w:p w14:paraId="000CBDC0" w14:textId="0E2029E6" w:rsidR="008F07B1" w:rsidRPr="008F07B1"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F5F02">
        <w:t>2</w:t>
      </w:r>
      <w:r w:rsidRPr="00CE0424">
        <w:rPr>
          <w:highlight w:val="cyan"/>
        </w:rPr>
        <w:fldChar w:fldCharType="end"/>
      </w:r>
      <w:r w:rsidRPr="00CE0424">
        <w:t xml:space="preserve"> we propose the following:</w:t>
      </w:r>
    </w:p>
    <w:p w14:paraId="4F6C0C36" w14:textId="77777777" w:rsidR="008F07B1" w:rsidRPr="004E3819" w:rsidRDefault="008F07B1" w:rsidP="008F07B1">
      <w:pPr>
        <w:pStyle w:val="Proposal"/>
      </w:pPr>
      <w:bookmarkStart w:id="9" w:name="_Toc525644117"/>
      <w:bookmarkStart w:id="10" w:name="_Toc525644201"/>
      <w:bookmarkStart w:id="11" w:name="_Toc525646182"/>
      <w:bookmarkStart w:id="12" w:name="_Toc525646222"/>
      <w:bookmarkStart w:id="13" w:name="_Toc525647696"/>
      <w:bookmarkStart w:id="14" w:name="_Toc525802141"/>
      <w:bookmarkStart w:id="15" w:name="_Toc525825118"/>
      <w:r>
        <w:t>Focus on the enhanced MBB solution for reaching the ~0ms interruption time target.</w:t>
      </w:r>
      <w:bookmarkEnd w:id="9"/>
      <w:bookmarkEnd w:id="10"/>
      <w:bookmarkEnd w:id="11"/>
      <w:bookmarkEnd w:id="12"/>
      <w:bookmarkEnd w:id="13"/>
      <w:bookmarkEnd w:id="14"/>
      <w:bookmarkEnd w:id="15"/>
    </w:p>
    <w:p w14:paraId="3A7CBC2E" w14:textId="77777777" w:rsidR="00C01F33" w:rsidRPr="00CE0424" w:rsidRDefault="00C01F33" w:rsidP="006E062C"/>
    <w:p w14:paraId="5E4C0C6C" w14:textId="77777777" w:rsidR="00F507D1" w:rsidRPr="00CE0424" w:rsidRDefault="00F507D1" w:rsidP="00CE0424">
      <w:pPr>
        <w:pStyle w:val="Heading1"/>
      </w:pPr>
      <w:bookmarkStart w:id="16" w:name="_In-sequence_SDU_delivery"/>
      <w:bookmarkEnd w:id="16"/>
      <w:r w:rsidRPr="00CE0424">
        <w:t>References</w:t>
      </w:r>
    </w:p>
    <w:bookmarkStart w:id="17" w:name="_Ref174151459"/>
    <w:bookmarkStart w:id="18" w:name="_Ref189809556"/>
    <w:p w14:paraId="4A93BBCD" w14:textId="5C3AB5A0" w:rsidR="00B77750" w:rsidRDefault="00B77750" w:rsidP="00B77750">
      <w:pPr>
        <w:pStyle w:val="Reference"/>
      </w:pPr>
      <w:r>
        <w:rPr>
          <w:rStyle w:val="Hyperlink"/>
        </w:rPr>
        <w:fldChar w:fldCharType="begin"/>
      </w:r>
      <w:r>
        <w:rPr>
          <w:rStyle w:val="Hyperlink"/>
        </w:rPr>
        <w:instrText xml:space="preserve"> HYPERLINK "http://www.3gpp.org/ftp/TSG_RAN/TSG_RAN/TSGR_80/Docs/RP-181475.zip" </w:instrText>
      </w:r>
      <w:r>
        <w:rPr>
          <w:rStyle w:val="Hyperlink"/>
        </w:rPr>
        <w:fldChar w:fldCharType="separate"/>
      </w:r>
      <w:r w:rsidRPr="00781690">
        <w:rPr>
          <w:rStyle w:val="Hyperlink"/>
        </w:rPr>
        <w:t>RP-181475</w:t>
      </w:r>
      <w:r>
        <w:rPr>
          <w:rStyle w:val="Hyperlink"/>
        </w:rPr>
        <w:fldChar w:fldCharType="end"/>
      </w:r>
      <w:r>
        <w:t xml:space="preserve">, </w:t>
      </w:r>
      <w:r w:rsidRPr="00DA6387">
        <w:t>New Work Item on even further Mobility enhancement in E-UTRAN</w:t>
      </w:r>
    </w:p>
    <w:bookmarkStart w:id="19" w:name="_Ref528245314"/>
    <w:p w14:paraId="71E61FCE" w14:textId="7864B753" w:rsidR="0041629D" w:rsidRDefault="00B77750" w:rsidP="00311702">
      <w:pPr>
        <w:pStyle w:val="Reference"/>
      </w:pPr>
      <w:r w:rsidRPr="003F7C51">
        <w:fldChar w:fldCharType="begin"/>
      </w:r>
      <w:r w:rsidR="000D1AA1" w:rsidRPr="003F7C51">
        <w:instrText>HYPERLINK "http://www.3gpp.org/ftp/TSG_RAN/WG2_RL2/TSGR2_104/Docs/R2-1817396.zip"</w:instrText>
      </w:r>
      <w:r w:rsidRPr="003F7C51">
        <w:fldChar w:fldCharType="separate"/>
      </w:r>
      <w:r w:rsidRPr="003F7C51">
        <w:rPr>
          <w:rStyle w:val="Hyperlink"/>
        </w:rPr>
        <w:t>R2-181</w:t>
      </w:r>
      <w:r w:rsidR="000D1AA1" w:rsidRPr="003F7C51">
        <w:rPr>
          <w:rStyle w:val="Hyperlink"/>
        </w:rPr>
        <w:t>7396</w:t>
      </w:r>
      <w:r w:rsidRPr="003F7C51">
        <w:fldChar w:fldCharType="end"/>
      </w:r>
      <w:r>
        <w:t>, Enhancements to Make-Before-Break</w:t>
      </w:r>
      <w:bookmarkEnd w:id="19"/>
    </w:p>
    <w:bookmarkStart w:id="20" w:name="_Ref528245290"/>
    <w:p w14:paraId="4C943074" w14:textId="5E838B1E" w:rsidR="000627EC" w:rsidRDefault="00A30569" w:rsidP="00A30569">
      <w:pPr>
        <w:pStyle w:val="Reference"/>
      </w:pPr>
      <w:r>
        <w:fldChar w:fldCharType="begin"/>
      </w:r>
      <w:r>
        <w:instrText xml:space="preserve"> HYPERLINK "http://www.3gpp.org/ftp/TSG_RAN/WG2_RL2/TSGR2_100/Docs/R2-1713402.zip" </w:instrText>
      </w:r>
      <w:r>
        <w:fldChar w:fldCharType="separate"/>
      </w:r>
      <w:r w:rsidRPr="00A30569">
        <w:rPr>
          <w:rStyle w:val="Hyperlink"/>
        </w:rPr>
        <w:t>R2-1713402</w:t>
      </w:r>
      <w:r>
        <w:fldChar w:fldCharType="end"/>
      </w:r>
      <w:r w:rsidRPr="00A30569">
        <w:t>, 0 ms interruption support during handover procedure in NR, Ericsson</w:t>
      </w:r>
      <w:bookmarkEnd w:id="20"/>
    </w:p>
    <w:bookmarkStart w:id="21" w:name="_Ref528245302"/>
    <w:bookmarkEnd w:id="17"/>
    <w:bookmarkEnd w:id="18"/>
    <w:p w14:paraId="36926D6D" w14:textId="449A0247" w:rsidR="003A7EF3" w:rsidRDefault="00B11F54" w:rsidP="00B11F54">
      <w:pPr>
        <w:pStyle w:val="Reference"/>
      </w:pPr>
      <w:r>
        <w:fldChar w:fldCharType="begin"/>
      </w:r>
      <w:r>
        <w:instrText xml:space="preserve"> HYPERLINK "http://www.3gpp.org/ftp/TSG_RAN/WG2_RL2/TSGR2_101/Docs/R2-1802473.zip" </w:instrText>
      </w:r>
      <w:r>
        <w:fldChar w:fldCharType="separate"/>
      </w:r>
      <w:r w:rsidRPr="00B11F54">
        <w:rPr>
          <w:rStyle w:val="Hyperlink"/>
        </w:rPr>
        <w:t>R2-1802473</w:t>
      </w:r>
      <w:r>
        <w:fldChar w:fldCharType="end"/>
      </w:r>
      <w:r w:rsidRPr="00B11F54">
        <w:t>, DC based NR scheme for 0ms interruption handover, Huawei</w:t>
      </w:r>
      <w:bookmarkEnd w:id="21"/>
    </w:p>
    <w:bookmarkStart w:id="22" w:name="_Ref528244825"/>
    <w:p w14:paraId="635646FE" w14:textId="557AE491" w:rsidR="00041BE1" w:rsidRDefault="00322020" w:rsidP="00322020">
      <w:pPr>
        <w:pStyle w:val="Reference"/>
      </w:pPr>
      <w:r>
        <w:lastRenderedPageBreak/>
        <w:fldChar w:fldCharType="begin"/>
      </w:r>
      <w:r>
        <w:instrText xml:space="preserve"> HYPERLINK "http://www.3gpp.org/ftp/TSG_RAN/WG2_RL2/TSGR2_103bis/Docs/R2-1815706.zip" </w:instrText>
      </w:r>
      <w:r>
        <w:fldChar w:fldCharType="separate"/>
      </w:r>
      <w:r w:rsidRPr="00322020">
        <w:rPr>
          <w:rStyle w:val="Hyperlink"/>
        </w:rPr>
        <w:t>R2-1815706</w:t>
      </w:r>
      <w:r>
        <w:fldChar w:fldCharType="end"/>
      </w:r>
      <w:r w:rsidRPr="00322020">
        <w:t>, LS on the interruption time during mobility in LTE, to: RAN4, RAN1</w:t>
      </w:r>
      <w:bookmarkEnd w:id="22"/>
    </w:p>
    <w:bookmarkStart w:id="23" w:name="_Ref528244840"/>
    <w:p w14:paraId="1ABA1C9C" w14:textId="3F697687" w:rsidR="004C67A9" w:rsidRPr="00CE0424" w:rsidRDefault="003149DF" w:rsidP="005F5553">
      <w:pPr>
        <w:pStyle w:val="Reference"/>
      </w:pPr>
      <w:r>
        <w:fldChar w:fldCharType="begin"/>
      </w:r>
      <w:r>
        <w:instrText xml:space="preserve"> HYPERLINK "http://www.3gpp.org/ftp/TSG_RAN/WG2_RL2/TSGR2_103bis/Docs/R2-1814584.zip" </w:instrText>
      </w:r>
      <w:r>
        <w:fldChar w:fldCharType="separate"/>
      </w:r>
      <w:r w:rsidR="005F5553" w:rsidRPr="003149DF">
        <w:rPr>
          <w:rStyle w:val="Hyperlink"/>
        </w:rPr>
        <w:t>R2-1814584</w:t>
      </w:r>
      <w:r>
        <w:fldChar w:fldCharType="end"/>
      </w:r>
      <w:r w:rsidR="005F5553" w:rsidRPr="005F5553">
        <w:t>, Key Change in DC based HO, Apple</w:t>
      </w:r>
      <w:bookmarkEnd w:id="23"/>
    </w:p>
    <w:sectPr w:rsidR="004C67A9"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E9FA4" w14:textId="77777777" w:rsidR="00EC498E" w:rsidRDefault="00EC498E">
      <w:r>
        <w:separator/>
      </w:r>
    </w:p>
  </w:endnote>
  <w:endnote w:type="continuationSeparator" w:id="0">
    <w:p w14:paraId="183F4253" w14:textId="77777777" w:rsidR="00EC498E" w:rsidRDefault="00EC4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6EFD0" w14:textId="77777777" w:rsidR="001F190D" w:rsidRDefault="001F190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5D4E7" w14:textId="77777777" w:rsidR="00EC498E" w:rsidRDefault="00EC498E">
      <w:r>
        <w:separator/>
      </w:r>
    </w:p>
  </w:footnote>
  <w:footnote w:type="continuationSeparator" w:id="0">
    <w:p w14:paraId="6BB51EEE" w14:textId="77777777" w:rsidR="00EC498E" w:rsidRDefault="00EC4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88CDB" w14:textId="77777777" w:rsidR="001F190D" w:rsidRDefault="001F19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02A5B3B"/>
    <w:multiLevelType w:val="hybridMultilevel"/>
    <w:tmpl w:val="489019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AE64A6D"/>
    <w:multiLevelType w:val="hybridMultilevel"/>
    <w:tmpl w:val="133EA1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A974EA9"/>
    <w:multiLevelType w:val="hybridMultilevel"/>
    <w:tmpl w:val="FE14D3C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6"/>
  </w:num>
  <w:num w:numId="17">
    <w:abstractNumId w:val="10"/>
  </w:num>
  <w:num w:numId="18">
    <w:abstractNumId w:val="17"/>
  </w:num>
  <w:num w:numId="1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F02"/>
    <w:rsid w:val="000006E1"/>
    <w:rsid w:val="00002A37"/>
    <w:rsid w:val="000039F4"/>
    <w:rsid w:val="00006446"/>
    <w:rsid w:val="00006896"/>
    <w:rsid w:val="00007CDC"/>
    <w:rsid w:val="00010174"/>
    <w:rsid w:val="00011B28"/>
    <w:rsid w:val="00015D15"/>
    <w:rsid w:val="00021F7D"/>
    <w:rsid w:val="0002564D"/>
    <w:rsid w:val="00025ECA"/>
    <w:rsid w:val="000301E2"/>
    <w:rsid w:val="000325B8"/>
    <w:rsid w:val="00034C15"/>
    <w:rsid w:val="00036BA1"/>
    <w:rsid w:val="00037BD7"/>
    <w:rsid w:val="00041BE1"/>
    <w:rsid w:val="000422E2"/>
    <w:rsid w:val="00042F22"/>
    <w:rsid w:val="000444EF"/>
    <w:rsid w:val="00045043"/>
    <w:rsid w:val="00050E22"/>
    <w:rsid w:val="00052A07"/>
    <w:rsid w:val="000534E3"/>
    <w:rsid w:val="0005606A"/>
    <w:rsid w:val="00056F59"/>
    <w:rsid w:val="00057117"/>
    <w:rsid w:val="000616E7"/>
    <w:rsid w:val="000627EC"/>
    <w:rsid w:val="0006487E"/>
    <w:rsid w:val="00065AEA"/>
    <w:rsid w:val="00065E1A"/>
    <w:rsid w:val="0007434E"/>
    <w:rsid w:val="00077E5F"/>
    <w:rsid w:val="0008036A"/>
    <w:rsid w:val="00081AE6"/>
    <w:rsid w:val="000855EB"/>
    <w:rsid w:val="00085B52"/>
    <w:rsid w:val="000866F2"/>
    <w:rsid w:val="0009009F"/>
    <w:rsid w:val="00091557"/>
    <w:rsid w:val="000924C1"/>
    <w:rsid w:val="000924F0"/>
    <w:rsid w:val="00093474"/>
    <w:rsid w:val="0009510F"/>
    <w:rsid w:val="000A06B7"/>
    <w:rsid w:val="000A1B7B"/>
    <w:rsid w:val="000A3199"/>
    <w:rsid w:val="000A56F2"/>
    <w:rsid w:val="000B2719"/>
    <w:rsid w:val="000B3A8F"/>
    <w:rsid w:val="000B4AB9"/>
    <w:rsid w:val="000B58C3"/>
    <w:rsid w:val="000B61E9"/>
    <w:rsid w:val="000C165A"/>
    <w:rsid w:val="000C2E19"/>
    <w:rsid w:val="000C4685"/>
    <w:rsid w:val="000D0D07"/>
    <w:rsid w:val="000D1AA1"/>
    <w:rsid w:val="000D4797"/>
    <w:rsid w:val="000D5CB7"/>
    <w:rsid w:val="000E0527"/>
    <w:rsid w:val="000E1E92"/>
    <w:rsid w:val="000E51F9"/>
    <w:rsid w:val="000F06D6"/>
    <w:rsid w:val="000F0EB1"/>
    <w:rsid w:val="000F1106"/>
    <w:rsid w:val="000F2F3E"/>
    <w:rsid w:val="000F3BE9"/>
    <w:rsid w:val="000F3F6C"/>
    <w:rsid w:val="000F41D0"/>
    <w:rsid w:val="000F4691"/>
    <w:rsid w:val="000F6DF3"/>
    <w:rsid w:val="001005FF"/>
    <w:rsid w:val="001062FB"/>
    <w:rsid w:val="001063E6"/>
    <w:rsid w:val="001136BF"/>
    <w:rsid w:val="00113CF4"/>
    <w:rsid w:val="001153EA"/>
    <w:rsid w:val="00115643"/>
    <w:rsid w:val="00116765"/>
    <w:rsid w:val="00116785"/>
    <w:rsid w:val="00116DD8"/>
    <w:rsid w:val="001219F5"/>
    <w:rsid w:val="00121A20"/>
    <w:rsid w:val="0012377F"/>
    <w:rsid w:val="00124314"/>
    <w:rsid w:val="00126B4A"/>
    <w:rsid w:val="00132FD0"/>
    <w:rsid w:val="001344C0"/>
    <w:rsid w:val="001346FA"/>
    <w:rsid w:val="00135252"/>
    <w:rsid w:val="00135AA5"/>
    <w:rsid w:val="00137AB5"/>
    <w:rsid w:val="00137F0B"/>
    <w:rsid w:val="001413D3"/>
    <w:rsid w:val="0015125C"/>
    <w:rsid w:val="00151E23"/>
    <w:rsid w:val="001526E0"/>
    <w:rsid w:val="001540F8"/>
    <w:rsid w:val="001551B5"/>
    <w:rsid w:val="00157689"/>
    <w:rsid w:val="001659C1"/>
    <w:rsid w:val="00173A8E"/>
    <w:rsid w:val="00177795"/>
    <w:rsid w:val="0018143F"/>
    <w:rsid w:val="001845AF"/>
    <w:rsid w:val="00190A9F"/>
    <w:rsid w:val="00190AC1"/>
    <w:rsid w:val="00192DAE"/>
    <w:rsid w:val="0019341A"/>
    <w:rsid w:val="00197DF9"/>
    <w:rsid w:val="001A1987"/>
    <w:rsid w:val="001A2564"/>
    <w:rsid w:val="001A6173"/>
    <w:rsid w:val="001A6CBA"/>
    <w:rsid w:val="001A75CF"/>
    <w:rsid w:val="001B0D97"/>
    <w:rsid w:val="001B23BD"/>
    <w:rsid w:val="001B5A5D"/>
    <w:rsid w:val="001C1CE5"/>
    <w:rsid w:val="001C3D2A"/>
    <w:rsid w:val="001C5A04"/>
    <w:rsid w:val="001C5BE9"/>
    <w:rsid w:val="001C7608"/>
    <w:rsid w:val="001C7BE8"/>
    <w:rsid w:val="001C7E2E"/>
    <w:rsid w:val="001D1297"/>
    <w:rsid w:val="001D51BA"/>
    <w:rsid w:val="001D6342"/>
    <w:rsid w:val="001D6D53"/>
    <w:rsid w:val="001E58E2"/>
    <w:rsid w:val="001E7AED"/>
    <w:rsid w:val="001F190D"/>
    <w:rsid w:val="001F3916"/>
    <w:rsid w:val="001F3E2E"/>
    <w:rsid w:val="001F3FCA"/>
    <w:rsid w:val="001F54C5"/>
    <w:rsid w:val="001F662C"/>
    <w:rsid w:val="001F7074"/>
    <w:rsid w:val="001F7EDA"/>
    <w:rsid w:val="00200490"/>
    <w:rsid w:val="00201F3A"/>
    <w:rsid w:val="00203F96"/>
    <w:rsid w:val="00205211"/>
    <w:rsid w:val="002064BB"/>
    <w:rsid w:val="002069B2"/>
    <w:rsid w:val="00207FA3"/>
    <w:rsid w:val="00214DA8"/>
    <w:rsid w:val="00215423"/>
    <w:rsid w:val="002158FA"/>
    <w:rsid w:val="00215EF3"/>
    <w:rsid w:val="00216E1A"/>
    <w:rsid w:val="00220600"/>
    <w:rsid w:val="002224DB"/>
    <w:rsid w:val="00223FCB"/>
    <w:rsid w:val="002252C3"/>
    <w:rsid w:val="00225C54"/>
    <w:rsid w:val="00230765"/>
    <w:rsid w:val="002319E4"/>
    <w:rsid w:val="00235632"/>
    <w:rsid w:val="00235872"/>
    <w:rsid w:val="00241559"/>
    <w:rsid w:val="002435B3"/>
    <w:rsid w:val="002458EB"/>
    <w:rsid w:val="00245FB6"/>
    <w:rsid w:val="002500C8"/>
    <w:rsid w:val="0025355B"/>
    <w:rsid w:val="00256492"/>
    <w:rsid w:val="00257543"/>
    <w:rsid w:val="002617E7"/>
    <w:rsid w:val="00264228"/>
    <w:rsid w:val="00264334"/>
    <w:rsid w:val="0026473E"/>
    <w:rsid w:val="00266214"/>
    <w:rsid w:val="00267C83"/>
    <w:rsid w:val="00270520"/>
    <w:rsid w:val="0027144F"/>
    <w:rsid w:val="00271F3A"/>
    <w:rsid w:val="00273278"/>
    <w:rsid w:val="002737F4"/>
    <w:rsid w:val="002805F5"/>
    <w:rsid w:val="00280751"/>
    <w:rsid w:val="00280DD1"/>
    <w:rsid w:val="0028280A"/>
    <w:rsid w:val="00284088"/>
    <w:rsid w:val="00286ACD"/>
    <w:rsid w:val="00287838"/>
    <w:rsid w:val="002907B5"/>
    <w:rsid w:val="00291F37"/>
    <w:rsid w:val="00292EB7"/>
    <w:rsid w:val="00293D3C"/>
    <w:rsid w:val="00296227"/>
    <w:rsid w:val="00296F44"/>
    <w:rsid w:val="0029732B"/>
    <w:rsid w:val="0029777D"/>
    <w:rsid w:val="002A055E"/>
    <w:rsid w:val="002A1D4E"/>
    <w:rsid w:val="002A2869"/>
    <w:rsid w:val="002B24D6"/>
    <w:rsid w:val="002C41E6"/>
    <w:rsid w:val="002D071A"/>
    <w:rsid w:val="002D24FD"/>
    <w:rsid w:val="002D34B2"/>
    <w:rsid w:val="002D7637"/>
    <w:rsid w:val="002E0F2F"/>
    <w:rsid w:val="002E17F2"/>
    <w:rsid w:val="002E393B"/>
    <w:rsid w:val="002E7CAE"/>
    <w:rsid w:val="002F2771"/>
    <w:rsid w:val="002F37A9"/>
    <w:rsid w:val="002F5843"/>
    <w:rsid w:val="002F5883"/>
    <w:rsid w:val="002F758A"/>
    <w:rsid w:val="002F77FA"/>
    <w:rsid w:val="00301B69"/>
    <w:rsid w:val="00301CE6"/>
    <w:rsid w:val="0030256B"/>
    <w:rsid w:val="003026B5"/>
    <w:rsid w:val="0030501F"/>
    <w:rsid w:val="00307220"/>
    <w:rsid w:val="00307BA1"/>
    <w:rsid w:val="00311702"/>
    <w:rsid w:val="00311E82"/>
    <w:rsid w:val="00313FD6"/>
    <w:rsid w:val="003143BD"/>
    <w:rsid w:val="003149DF"/>
    <w:rsid w:val="003203ED"/>
    <w:rsid w:val="00322020"/>
    <w:rsid w:val="00322C9F"/>
    <w:rsid w:val="003243BA"/>
    <w:rsid w:val="00324D23"/>
    <w:rsid w:val="00331751"/>
    <w:rsid w:val="00334579"/>
    <w:rsid w:val="00335858"/>
    <w:rsid w:val="003363F3"/>
    <w:rsid w:val="00336BDA"/>
    <w:rsid w:val="00342BD7"/>
    <w:rsid w:val="00343A07"/>
    <w:rsid w:val="00344F19"/>
    <w:rsid w:val="00346DB5"/>
    <w:rsid w:val="003477B1"/>
    <w:rsid w:val="00352B3C"/>
    <w:rsid w:val="0035491B"/>
    <w:rsid w:val="0035640A"/>
    <w:rsid w:val="00357380"/>
    <w:rsid w:val="003602D9"/>
    <w:rsid w:val="003604CE"/>
    <w:rsid w:val="0036123A"/>
    <w:rsid w:val="003614BA"/>
    <w:rsid w:val="00366423"/>
    <w:rsid w:val="00370E47"/>
    <w:rsid w:val="003742AC"/>
    <w:rsid w:val="00377CE1"/>
    <w:rsid w:val="00385BF0"/>
    <w:rsid w:val="003939FF"/>
    <w:rsid w:val="003961C0"/>
    <w:rsid w:val="00396516"/>
    <w:rsid w:val="003976AB"/>
    <w:rsid w:val="003A2223"/>
    <w:rsid w:val="003A2A0F"/>
    <w:rsid w:val="003A45A1"/>
    <w:rsid w:val="003A5B0A"/>
    <w:rsid w:val="003A6BAC"/>
    <w:rsid w:val="003A7C33"/>
    <w:rsid w:val="003A7EF3"/>
    <w:rsid w:val="003B128E"/>
    <w:rsid w:val="003B159C"/>
    <w:rsid w:val="003B369F"/>
    <w:rsid w:val="003B36A3"/>
    <w:rsid w:val="003B460B"/>
    <w:rsid w:val="003B7FE5"/>
    <w:rsid w:val="003C11C8"/>
    <w:rsid w:val="003C14ED"/>
    <w:rsid w:val="003C2702"/>
    <w:rsid w:val="003C7806"/>
    <w:rsid w:val="003D109F"/>
    <w:rsid w:val="003D2478"/>
    <w:rsid w:val="003D3C45"/>
    <w:rsid w:val="003D5B1F"/>
    <w:rsid w:val="003D6C1F"/>
    <w:rsid w:val="003E15D4"/>
    <w:rsid w:val="003E15FA"/>
    <w:rsid w:val="003E55E4"/>
    <w:rsid w:val="003E66B8"/>
    <w:rsid w:val="003E74E3"/>
    <w:rsid w:val="003F05C7"/>
    <w:rsid w:val="003F1AF6"/>
    <w:rsid w:val="003F2CD4"/>
    <w:rsid w:val="003F6BBE"/>
    <w:rsid w:val="003F7799"/>
    <w:rsid w:val="003F7C51"/>
    <w:rsid w:val="004000E8"/>
    <w:rsid w:val="00402E2B"/>
    <w:rsid w:val="00404726"/>
    <w:rsid w:val="0040512B"/>
    <w:rsid w:val="00405CA5"/>
    <w:rsid w:val="00407CD3"/>
    <w:rsid w:val="00410134"/>
    <w:rsid w:val="00410351"/>
    <w:rsid w:val="00410B72"/>
    <w:rsid w:val="00410F18"/>
    <w:rsid w:val="0041263E"/>
    <w:rsid w:val="00413AAC"/>
    <w:rsid w:val="0041629D"/>
    <w:rsid w:val="00420FBF"/>
    <w:rsid w:val="00421105"/>
    <w:rsid w:val="004242F4"/>
    <w:rsid w:val="00427248"/>
    <w:rsid w:val="004279E8"/>
    <w:rsid w:val="00431991"/>
    <w:rsid w:val="00433AE4"/>
    <w:rsid w:val="00435860"/>
    <w:rsid w:val="00435E47"/>
    <w:rsid w:val="00437447"/>
    <w:rsid w:val="00441A92"/>
    <w:rsid w:val="00444F56"/>
    <w:rsid w:val="00446488"/>
    <w:rsid w:val="004517AA"/>
    <w:rsid w:val="00452CAC"/>
    <w:rsid w:val="00457565"/>
    <w:rsid w:val="00457B71"/>
    <w:rsid w:val="004601C8"/>
    <w:rsid w:val="004669E2"/>
    <w:rsid w:val="00470C31"/>
    <w:rsid w:val="00470E55"/>
    <w:rsid w:val="004734D0"/>
    <w:rsid w:val="0047351F"/>
    <w:rsid w:val="0047556B"/>
    <w:rsid w:val="00477768"/>
    <w:rsid w:val="00492BC5"/>
    <w:rsid w:val="004964F1"/>
    <w:rsid w:val="004A16BC"/>
    <w:rsid w:val="004A1A94"/>
    <w:rsid w:val="004A1E6E"/>
    <w:rsid w:val="004A2B94"/>
    <w:rsid w:val="004B2144"/>
    <w:rsid w:val="004B7C0C"/>
    <w:rsid w:val="004C1BC1"/>
    <w:rsid w:val="004C2BEB"/>
    <w:rsid w:val="004C2DB9"/>
    <w:rsid w:val="004C3898"/>
    <w:rsid w:val="004C67A9"/>
    <w:rsid w:val="004D0539"/>
    <w:rsid w:val="004D36B1"/>
    <w:rsid w:val="004D7EBD"/>
    <w:rsid w:val="004E04E5"/>
    <w:rsid w:val="004E2680"/>
    <w:rsid w:val="004E28F9"/>
    <w:rsid w:val="004E462E"/>
    <w:rsid w:val="004E56DC"/>
    <w:rsid w:val="004E76F4"/>
    <w:rsid w:val="004F0B4E"/>
    <w:rsid w:val="004F0B6C"/>
    <w:rsid w:val="004F2078"/>
    <w:rsid w:val="004F405C"/>
    <w:rsid w:val="004F4563"/>
    <w:rsid w:val="004F4DA3"/>
    <w:rsid w:val="0050117F"/>
    <w:rsid w:val="00506557"/>
    <w:rsid w:val="0050677A"/>
    <w:rsid w:val="005108D8"/>
    <w:rsid w:val="005116F9"/>
    <w:rsid w:val="005153A7"/>
    <w:rsid w:val="00516837"/>
    <w:rsid w:val="005219CF"/>
    <w:rsid w:val="0052304C"/>
    <w:rsid w:val="0052610E"/>
    <w:rsid w:val="005308EC"/>
    <w:rsid w:val="00534B59"/>
    <w:rsid w:val="00536759"/>
    <w:rsid w:val="00537C62"/>
    <w:rsid w:val="00546970"/>
    <w:rsid w:val="00553C33"/>
    <w:rsid w:val="00554E19"/>
    <w:rsid w:val="0056121F"/>
    <w:rsid w:val="00570049"/>
    <w:rsid w:val="00572505"/>
    <w:rsid w:val="005727DB"/>
    <w:rsid w:val="005740A0"/>
    <w:rsid w:val="005757F1"/>
    <w:rsid w:val="00576336"/>
    <w:rsid w:val="00582809"/>
    <w:rsid w:val="00584605"/>
    <w:rsid w:val="005850E1"/>
    <w:rsid w:val="0058702D"/>
    <w:rsid w:val="0058798C"/>
    <w:rsid w:val="005900FA"/>
    <w:rsid w:val="005935A4"/>
    <w:rsid w:val="005948C2"/>
    <w:rsid w:val="00595DCA"/>
    <w:rsid w:val="0059779B"/>
    <w:rsid w:val="005A209A"/>
    <w:rsid w:val="005A470C"/>
    <w:rsid w:val="005A51DD"/>
    <w:rsid w:val="005A662D"/>
    <w:rsid w:val="005B35D7"/>
    <w:rsid w:val="005B392A"/>
    <w:rsid w:val="005B3AA3"/>
    <w:rsid w:val="005B591A"/>
    <w:rsid w:val="005B6F83"/>
    <w:rsid w:val="005C74FB"/>
    <w:rsid w:val="005D1602"/>
    <w:rsid w:val="005E385F"/>
    <w:rsid w:val="005E53D7"/>
    <w:rsid w:val="005E5B81"/>
    <w:rsid w:val="005F2CB1"/>
    <w:rsid w:val="005F3025"/>
    <w:rsid w:val="005F5553"/>
    <w:rsid w:val="005F5E66"/>
    <w:rsid w:val="005F618C"/>
    <w:rsid w:val="005F70BD"/>
    <w:rsid w:val="0060283C"/>
    <w:rsid w:val="00604F14"/>
    <w:rsid w:val="00605D13"/>
    <w:rsid w:val="00611B83"/>
    <w:rsid w:val="00613257"/>
    <w:rsid w:val="00620A71"/>
    <w:rsid w:val="00620D80"/>
    <w:rsid w:val="006234A6"/>
    <w:rsid w:val="00630001"/>
    <w:rsid w:val="006311B3"/>
    <w:rsid w:val="00631CA0"/>
    <w:rsid w:val="0063284C"/>
    <w:rsid w:val="00636398"/>
    <w:rsid w:val="006368D3"/>
    <w:rsid w:val="006377EC"/>
    <w:rsid w:val="00640E8C"/>
    <w:rsid w:val="0064151F"/>
    <w:rsid w:val="00641533"/>
    <w:rsid w:val="0064208D"/>
    <w:rsid w:val="00643475"/>
    <w:rsid w:val="0064396A"/>
    <w:rsid w:val="0064624E"/>
    <w:rsid w:val="00650AB9"/>
    <w:rsid w:val="006510CA"/>
    <w:rsid w:val="00655733"/>
    <w:rsid w:val="00655ACD"/>
    <w:rsid w:val="00656A92"/>
    <w:rsid w:val="00656DDE"/>
    <w:rsid w:val="0066011D"/>
    <w:rsid w:val="006607C0"/>
    <w:rsid w:val="00660EEF"/>
    <w:rsid w:val="006613A6"/>
    <w:rsid w:val="006627A2"/>
    <w:rsid w:val="006634E6"/>
    <w:rsid w:val="00663FEE"/>
    <w:rsid w:val="006655EE"/>
    <w:rsid w:val="00665EE9"/>
    <w:rsid w:val="00667EE7"/>
    <w:rsid w:val="00670922"/>
    <w:rsid w:val="00670BE1"/>
    <w:rsid w:val="0067218F"/>
    <w:rsid w:val="006741F2"/>
    <w:rsid w:val="0067489D"/>
    <w:rsid w:val="00674CC3"/>
    <w:rsid w:val="00675C72"/>
    <w:rsid w:val="006771F9"/>
    <w:rsid w:val="006776D7"/>
    <w:rsid w:val="00681003"/>
    <w:rsid w:val="006817C9"/>
    <w:rsid w:val="00683ECE"/>
    <w:rsid w:val="00691F29"/>
    <w:rsid w:val="00695FC2"/>
    <w:rsid w:val="0069649C"/>
    <w:rsid w:val="00696949"/>
    <w:rsid w:val="00697052"/>
    <w:rsid w:val="006A46FB"/>
    <w:rsid w:val="006A5E28"/>
    <w:rsid w:val="006A6881"/>
    <w:rsid w:val="006A697B"/>
    <w:rsid w:val="006A7AFF"/>
    <w:rsid w:val="006B1816"/>
    <w:rsid w:val="006B2099"/>
    <w:rsid w:val="006B50CF"/>
    <w:rsid w:val="006C03B8"/>
    <w:rsid w:val="006C38B5"/>
    <w:rsid w:val="006C5EC9"/>
    <w:rsid w:val="006C6059"/>
    <w:rsid w:val="006C7522"/>
    <w:rsid w:val="006D6F08"/>
    <w:rsid w:val="006D790F"/>
    <w:rsid w:val="006E062C"/>
    <w:rsid w:val="006E1272"/>
    <w:rsid w:val="006E28B7"/>
    <w:rsid w:val="006E3310"/>
    <w:rsid w:val="006E4E39"/>
    <w:rsid w:val="006E552C"/>
    <w:rsid w:val="006E565E"/>
    <w:rsid w:val="006E673D"/>
    <w:rsid w:val="006E7D3B"/>
    <w:rsid w:val="006F06BB"/>
    <w:rsid w:val="006F1B70"/>
    <w:rsid w:val="006F341D"/>
    <w:rsid w:val="006F3CDE"/>
    <w:rsid w:val="006F58D4"/>
    <w:rsid w:val="00702BB6"/>
    <w:rsid w:val="0070346E"/>
    <w:rsid w:val="00704EDB"/>
    <w:rsid w:val="00706101"/>
    <w:rsid w:val="00707072"/>
    <w:rsid w:val="00707D61"/>
    <w:rsid w:val="00712287"/>
    <w:rsid w:val="00712772"/>
    <w:rsid w:val="007148D3"/>
    <w:rsid w:val="00715B9A"/>
    <w:rsid w:val="00715E03"/>
    <w:rsid w:val="007264AF"/>
    <w:rsid w:val="00726EA6"/>
    <w:rsid w:val="00727208"/>
    <w:rsid w:val="00727680"/>
    <w:rsid w:val="007348B1"/>
    <w:rsid w:val="007362A6"/>
    <w:rsid w:val="00736D7D"/>
    <w:rsid w:val="00740E58"/>
    <w:rsid w:val="00743A10"/>
    <w:rsid w:val="007445A0"/>
    <w:rsid w:val="0074524B"/>
    <w:rsid w:val="00747534"/>
    <w:rsid w:val="00747D8B"/>
    <w:rsid w:val="00751228"/>
    <w:rsid w:val="007571E1"/>
    <w:rsid w:val="007604B2"/>
    <w:rsid w:val="00765281"/>
    <w:rsid w:val="0076663B"/>
    <w:rsid w:val="00766BAD"/>
    <w:rsid w:val="007730BD"/>
    <w:rsid w:val="007755F2"/>
    <w:rsid w:val="00776971"/>
    <w:rsid w:val="0078078E"/>
    <w:rsid w:val="0078177E"/>
    <w:rsid w:val="0078304C"/>
    <w:rsid w:val="00783673"/>
    <w:rsid w:val="00785490"/>
    <w:rsid w:val="007925EA"/>
    <w:rsid w:val="00793CD8"/>
    <w:rsid w:val="00795B49"/>
    <w:rsid w:val="00795C92"/>
    <w:rsid w:val="00796231"/>
    <w:rsid w:val="007A1CB3"/>
    <w:rsid w:val="007A306F"/>
    <w:rsid w:val="007A43A6"/>
    <w:rsid w:val="007A58A6"/>
    <w:rsid w:val="007B3D2D"/>
    <w:rsid w:val="007B50AE"/>
    <w:rsid w:val="007B51DF"/>
    <w:rsid w:val="007B633C"/>
    <w:rsid w:val="007C05DD"/>
    <w:rsid w:val="007C3D18"/>
    <w:rsid w:val="007C60BF"/>
    <w:rsid w:val="007C6A07"/>
    <w:rsid w:val="007C6EE8"/>
    <w:rsid w:val="007C75A1"/>
    <w:rsid w:val="007C77A5"/>
    <w:rsid w:val="007D04E5"/>
    <w:rsid w:val="007D5605"/>
    <w:rsid w:val="007D5901"/>
    <w:rsid w:val="007D7445"/>
    <w:rsid w:val="007D7526"/>
    <w:rsid w:val="007E3D03"/>
    <w:rsid w:val="007E4610"/>
    <w:rsid w:val="007E4715"/>
    <w:rsid w:val="007E505B"/>
    <w:rsid w:val="007E7091"/>
    <w:rsid w:val="007F1CCC"/>
    <w:rsid w:val="007F78E5"/>
    <w:rsid w:val="00803FAE"/>
    <w:rsid w:val="008045EA"/>
    <w:rsid w:val="0080605F"/>
    <w:rsid w:val="00807786"/>
    <w:rsid w:val="00811FCB"/>
    <w:rsid w:val="008158D6"/>
    <w:rsid w:val="00817196"/>
    <w:rsid w:val="008235DB"/>
    <w:rsid w:val="00824AB4"/>
    <w:rsid w:val="00825C42"/>
    <w:rsid w:val="00825D25"/>
    <w:rsid w:val="00825DDA"/>
    <w:rsid w:val="00827847"/>
    <w:rsid w:val="00827D6F"/>
    <w:rsid w:val="008376AC"/>
    <w:rsid w:val="008444E8"/>
    <w:rsid w:val="00844E80"/>
    <w:rsid w:val="00846E8E"/>
    <w:rsid w:val="00846FE7"/>
    <w:rsid w:val="00854F97"/>
    <w:rsid w:val="00856911"/>
    <w:rsid w:val="0086340D"/>
    <w:rsid w:val="008677FD"/>
    <w:rsid w:val="008706D4"/>
    <w:rsid w:val="00870F8A"/>
    <w:rsid w:val="0087140F"/>
    <w:rsid w:val="00871587"/>
    <w:rsid w:val="008719A4"/>
    <w:rsid w:val="00871D23"/>
    <w:rsid w:val="00872166"/>
    <w:rsid w:val="00873DB0"/>
    <w:rsid w:val="00874312"/>
    <w:rsid w:val="0087437C"/>
    <w:rsid w:val="00875CD7"/>
    <w:rsid w:val="00876B4D"/>
    <w:rsid w:val="00877F18"/>
    <w:rsid w:val="00880322"/>
    <w:rsid w:val="0089434E"/>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253F"/>
    <w:rsid w:val="008F07B1"/>
    <w:rsid w:val="008F1EAB"/>
    <w:rsid w:val="008F33DC"/>
    <w:rsid w:val="008F477F"/>
    <w:rsid w:val="008F59FA"/>
    <w:rsid w:val="008F5F02"/>
    <w:rsid w:val="00902350"/>
    <w:rsid w:val="0090336B"/>
    <w:rsid w:val="00904A68"/>
    <w:rsid w:val="009053AA"/>
    <w:rsid w:val="00906939"/>
    <w:rsid w:val="00910B7D"/>
    <w:rsid w:val="00911DFB"/>
    <w:rsid w:val="009127D5"/>
    <w:rsid w:val="009139D9"/>
    <w:rsid w:val="00914AD8"/>
    <w:rsid w:val="00914DB8"/>
    <w:rsid w:val="00916079"/>
    <w:rsid w:val="00917CE9"/>
    <w:rsid w:val="00920BF2"/>
    <w:rsid w:val="0092120E"/>
    <w:rsid w:val="00922010"/>
    <w:rsid w:val="00931BD9"/>
    <w:rsid w:val="00935B8F"/>
    <w:rsid w:val="009368F3"/>
    <w:rsid w:val="00941636"/>
    <w:rsid w:val="00943742"/>
    <w:rsid w:val="00944E92"/>
    <w:rsid w:val="00945804"/>
    <w:rsid w:val="00945C05"/>
    <w:rsid w:val="00946945"/>
    <w:rsid w:val="00947713"/>
    <w:rsid w:val="00950DE7"/>
    <w:rsid w:val="00953920"/>
    <w:rsid w:val="00953D47"/>
    <w:rsid w:val="0095681E"/>
    <w:rsid w:val="009572D4"/>
    <w:rsid w:val="00961921"/>
    <w:rsid w:val="00961F4B"/>
    <w:rsid w:val="0096430A"/>
    <w:rsid w:val="0096554B"/>
    <w:rsid w:val="0096584A"/>
    <w:rsid w:val="00965FAD"/>
    <w:rsid w:val="00971F08"/>
    <w:rsid w:val="0097603D"/>
    <w:rsid w:val="00976949"/>
    <w:rsid w:val="00980477"/>
    <w:rsid w:val="00985253"/>
    <w:rsid w:val="009853B3"/>
    <w:rsid w:val="00990630"/>
    <w:rsid w:val="00991761"/>
    <w:rsid w:val="00994DCA"/>
    <w:rsid w:val="009960EC"/>
    <w:rsid w:val="009970DD"/>
    <w:rsid w:val="009A0FBA"/>
    <w:rsid w:val="009A1601"/>
    <w:rsid w:val="009A212C"/>
    <w:rsid w:val="009A462D"/>
    <w:rsid w:val="009A5CBA"/>
    <w:rsid w:val="009B1F30"/>
    <w:rsid w:val="009B259E"/>
    <w:rsid w:val="009B3AC2"/>
    <w:rsid w:val="009B4DF4"/>
    <w:rsid w:val="009B564E"/>
    <w:rsid w:val="009B7E87"/>
    <w:rsid w:val="009C403E"/>
    <w:rsid w:val="009C4F19"/>
    <w:rsid w:val="009C761A"/>
    <w:rsid w:val="009D2EC3"/>
    <w:rsid w:val="009D4FF0"/>
    <w:rsid w:val="009D703C"/>
    <w:rsid w:val="009D718F"/>
    <w:rsid w:val="009E0335"/>
    <w:rsid w:val="009E0350"/>
    <w:rsid w:val="009E068F"/>
    <w:rsid w:val="009E14E0"/>
    <w:rsid w:val="009E16AF"/>
    <w:rsid w:val="009E35DB"/>
    <w:rsid w:val="009E47A3"/>
    <w:rsid w:val="009E61B2"/>
    <w:rsid w:val="009F08F3"/>
    <w:rsid w:val="009F344F"/>
    <w:rsid w:val="00A03599"/>
    <w:rsid w:val="00A048A8"/>
    <w:rsid w:val="00A04F49"/>
    <w:rsid w:val="00A103BA"/>
    <w:rsid w:val="00A13E54"/>
    <w:rsid w:val="00A17F63"/>
    <w:rsid w:val="00A2052C"/>
    <w:rsid w:val="00A2193B"/>
    <w:rsid w:val="00A2351A"/>
    <w:rsid w:val="00A25875"/>
    <w:rsid w:val="00A264A9"/>
    <w:rsid w:val="00A27785"/>
    <w:rsid w:val="00A30187"/>
    <w:rsid w:val="00A30569"/>
    <w:rsid w:val="00A3448A"/>
    <w:rsid w:val="00A36297"/>
    <w:rsid w:val="00A36D8D"/>
    <w:rsid w:val="00A41E2B"/>
    <w:rsid w:val="00A45B74"/>
    <w:rsid w:val="00A46BF8"/>
    <w:rsid w:val="00A52E1D"/>
    <w:rsid w:val="00A61499"/>
    <w:rsid w:val="00A62A77"/>
    <w:rsid w:val="00A63483"/>
    <w:rsid w:val="00A657D7"/>
    <w:rsid w:val="00A660AC"/>
    <w:rsid w:val="00A66F55"/>
    <w:rsid w:val="00A67E6C"/>
    <w:rsid w:val="00A71B99"/>
    <w:rsid w:val="00A739D0"/>
    <w:rsid w:val="00A761D4"/>
    <w:rsid w:val="00A77EC4"/>
    <w:rsid w:val="00A834CE"/>
    <w:rsid w:val="00A83EEB"/>
    <w:rsid w:val="00A9106C"/>
    <w:rsid w:val="00A92879"/>
    <w:rsid w:val="00A9442A"/>
    <w:rsid w:val="00A95B7C"/>
    <w:rsid w:val="00AA016F"/>
    <w:rsid w:val="00AA1ED6"/>
    <w:rsid w:val="00AA37A3"/>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730D"/>
    <w:rsid w:val="00AE27AC"/>
    <w:rsid w:val="00AE3691"/>
    <w:rsid w:val="00AE3743"/>
    <w:rsid w:val="00AE40E0"/>
    <w:rsid w:val="00AE4DBA"/>
    <w:rsid w:val="00AE4F07"/>
    <w:rsid w:val="00AF1C5D"/>
    <w:rsid w:val="00AF42D7"/>
    <w:rsid w:val="00B006FE"/>
    <w:rsid w:val="00B007CB"/>
    <w:rsid w:val="00B00904"/>
    <w:rsid w:val="00B01843"/>
    <w:rsid w:val="00B02AA9"/>
    <w:rsid w:val="00B02FA3"/>
    <w:rsid w:val="00B03FFA"/>
    <w:rsid w:val="00B05084"/>
    <w:rsid w:val="00B10AF1"/>
    <w:rsid w:val="00B11F54"/>
    <w:rsid w:val="00B157F9"/>
    <w:rsid w:val="00B20256"/>
    <w:rsid w:val="00B20D09"/>
    <w:rsid w:val="00B25DA9"/>
    <w:rsid w:val="00B2763F"/>
    <w:rsid w:val="00B27AAC"/>
    <w:rsid w:val="00B30929"/>
    <w:rsid w:val="00B372AA"/>
    <w:rsid w:val="00B40445"/>
    <w:rsid w:val="00B41888"/>
    <w:rsid w:val="00B45A52"/>
    <w:rsid w:val="00B46175"/>
    <w:rsid w:val="00B6188F"/>
    <w:rsid w:val="00B64816"/>
    <w:rsid w:val="00B664C7"/>
    <w:rsid w:val="00B739F6"/>
    <w:rsid w:val="00B76F70"/>
    <w:rsid w:val="00B77750"/>
    <w:rsid w:val="00B81A6C"/>
    <w:rsid w:val="00B85DE5"/>
    <w:rsid w:val="00B90BA5"/>
    <w:rsid w:val="00B90F73"/>
    <w:rsid w:val="00B93B59"/>
    <w:rsid w:val="00B9406A"/>
    <w:rsid w:val="00BA1B63"/>
    <w:rsid w:val="00BA2280"/>
    <w:rsid w:val="00BA2A08"/>
    <w:rsid w:val="00BA56D2"/>
    <w:rsid w:val="00BA76E0"/>
    <w:rsid w:val="00BB0BD8"/>
    <w:rsid w:val="00BB2A25"/>
    <w:rsid w:val="00BB51E9"/>
    <w:rsid w:val="00BC0FDC"/>
    <w:rsid w:val="00BC3053"/>
    <w:rsid w:val="00BC4D2E"/>
    <w:rsid w:val="00BC6E9E"/>
    <w:rsid w:val="00BD48AC"/>
    <w:rsid w:val="00BD5F1A"/>
    <w:rsid w:val="00BE1234"/>
    <w:rsid w:val="00BE18BE"/>
    <w:rsid w:val="00BE2FA6"/>
    <w:rsid w:val="00BE2FCE"/>
    <w:rsid w:val="00BE333F"/>
    <w:rsid w:val="00BE64A6"/>
    <w:rsid w:val="00BE7406"/>
    <w:rsid w:val="00BE7603"/>
    <w:rsid w:val="00BF3279"/>
    <w:rsid w:val="00BF74C7"/>
    <w:rsid w:val="00C00B65"/>
    <w:rsid w:val="00C00B6C"/>
    <w:rsid w:val="00C015F1"/>
    <w:rsid w:val="00C01F33"/>
    <w:rsid w:val="00C02CC6"/>
    <w:rsid w:val="00C040F7"/>
    <w:rsid w:val="00C041B0"/>
    <w:rsid w:val="00C044AB"/>
    <w:rsid w:val="00C05706"/>
    <w:rsid w:val="00C07127"/>
    <w:rsid w:val="00C07377"/>
    <w:rsid w:val="00C10478"/>
    <w:rsid w:val="00C12107"/>
    <w:rsid w:val="00C14D4B"/>
    <w:rsid w:val="00C154BB"/>
    <w:rsid w:val="00C2288E"/>
    <w:rsid w:val="00C22D3B"/>
    <w:rsid w:val="00C24345"/>
    <w:rsid w:val="00C24508"/>
    <w:rsid w:val="00C254FC"/>
    <w:rsid w:val="00C279B5"/>
    <w:rsid w:val="00C27C45"/>
    <w:rsid w:val="00C3719D"/>
    <w:rsid w:val="00C4649E"/>
    <w:rsid w:val="00C520BD"/>
    <w:rsid w:val="00C54995"/>
    <w:rsid w:val="00C54D41"/>
    <w:rsid w:val="00C60783"/>
    <w:rsid w:val="00C64672"/>
    <w:rsid w:val="00C70697"/>
    <w:rsid w:val="00C72EF4"/>
    <w:rsid w:val="00C75D2F"/>
    <w:rsid w:val="00C767BE"/>
    <w:rsid w:val="00C76E3C"/>
    <w:rsid w:val="00C77D3B"/>
    <w:rsid w:val="00C813FA"/>
    <w:rsid w:val="00C81568"/>
    <w:rsid w:val="00C9027A"/>
    <w:rsid w:val="00C9068E"/>
    <w:rsid w:val="00C9124A"/>
    <w:rsid w:val="00C93C4B"/>
    <w:rsid w:val="00C944AB"/>
    <w:rsid w:val="00C95B40"/>
    <w:rsid w:val="00C97DD6"/>
    <w:rsid w:val="00CA1168"/>
    <w:rsid w:val="00CA1ED8"/>
    <w:rsid w:val="00CB1F63"/>
    <w:rsid w:val="00CB3D08"/>
    <w:rsid w:val="00CB7170"/>
    <w:rsid w:val="00CC040E"/>
    <w:rsid w:val="00CC111F"/>
    <w:rsid w:val="00CC1246"/>
    <w:rsid w:val="00CC2011"/>
    <w:rsid w:val="00CC3EA0"/>
    <w:rsid w:val="00CC7B45"/>
    <w:rsid w:val="00CD007E"/>
    <w:rsid w:val="00CD1188"/>
    <w:rsid w:val="00CD2ED1"/>
    <w:rsid w:val="00CD337B"/>
    <w:rsid w:val="00CE0424"/>
    <w:rsid w:val="00CE27A8"/>
    <w:rsid w:val="00CE49E7"/>
    <w:rsid w:val="00CE7561"/>
    <w:rsid w:val="00CF1354"/>
    <w:rsid w:val="00CF3B1F"/>
    <w:rsid w:val="00CF3BF6"/>
    <w:rsid w:val="00CF625B"/>
    <w:rsid w:val="00CF687E"/>
    <w:rsid w:val="00D0349B"/>
    <w:rsid w:val="00D056CF"/>
    <w:rsid w:val="00D10249"/>
    <w:rsid w:val="00D115C3"/>
    <w:rsid w:val="00D11897"/>
    <w:rsid w:val="00D13135"/>
    <w:rsid w:val="00D13E4E"/>
    <w:rsid w:val="00D239A7"/>
    <w:rsid w:val="00D23F47"/>
    <w:rsid w:val="00D328B7"/>
    <w:rsid w:val="00D36E71"/>
    <w:rsid w:val="00D37D87"/>
    <w:rsid w:val="00D40B33"/>
    <w:rsid w:val="00D43111"/>
    <w:rsid w:val="00D4318F"/>
    <w:rsid w:val="00D438BF"/>
    <w:rsid w:val="00D440F8"/>
    <w:rsid w:val="00D50F37"/>
    <w:rsid w:val="00D50F97"/>
    <w:rsid w:val="00D546FF"/>
    <w:rsid w:val="00D55AD5"/>
    <w:rsid w:val="00D56830"/>
    <w:rsid w:val="00D576CA"/>
    <w:rsid w:val="00D61AF5"/>
    <w:rsid w:val="00D62EDE"/>
    <w:rsid w:val="00D652B5"/>
    <w:rsid w:val="00D66155"/>
    <w:rsid w:val="00D708B0"/>
    <w:rsid w:val="00D77B1D"/>
    <w:rsid w:val="00D8021F"/>
    <w:rsid w:val="00D80383"/>
    <w:rsid w:val="00D823C6"/>
    <w:rsid w:val="00D86CA3"/>
    <w:rsid w:val="00D871CE"/>
    <w:rsid w:val="00D9196D"/>
    <w:rsid w:val="00D92982"/>
    <w:rsid w:val="00DA141A"/>
    <w:rsid w:val="00DA305E"/>
    <w:rsid w:val="00DA5417"/>
    <w:rsid w:val="00DA56E8"/>
    <w:rsid w:val="00DA6F22"/>
    <w:rsid w:val="00DB0A88"/>
    <w:rsid w:val="00DB0A9F"/>
    <w:rsid w:val="00DB377D"/>
    <w:rsid w:val="00DB66E2"/>
    <w:rsid w:val="00DC2D36"/>
    <w:rsid w:val="00DC53EF"/>
    <w:rsid w:val="00DC76FF"/>
    <w:rsid w:val="00DD2734"/>
    <w:rsid w:val="00DD5FDB"/>
    <w:rsid w:val="00DE1B0B"/>
    <w:rsid w:val="00DE431E"/>
    <w:rsid w:val="00DE5608"/>
    <w:rsid w:val="00DE58D0"/>
    <w:rsid w:val="00DE654F"/>
    <w:rsid w:val="00DF0B6E"/>
    <w:rsid w:val="00DF15E0"/>
    <w:rsid w:val="00DF37A0"/>
    <w:rsid w:val="00E055C1"/>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928"/>
    <w:rsid w:val="00E44650"/>
    <w:rsid w:val="00E446F1"/>
    <w:rsid w:val="00E46886"/>
    <w:rsid w:val="00E470BC"/>
    <w:rsid w:val="00E47490"/>
    <w:rsid w:val="00E47AEF"/>
    <w:rsid w:val="00E53B75"/>
    <w:rsid w:val="00E54E3B"/>
    <w:rsid w:val="00E57565"/>
    <w:rsid w:val="00E603CD"/>
    <w:rsid w:val="00E61009"/>
    <w:rsid w:val="00E63838"/>
    <w:rsid w:val="00E64434"/>
    <w:rsid w:val="00E66DED"/>
    <w:rsid w:val="00E67C51"/>
    <w:rsid w:val="00E72EFC"/>
    <w:rsid w:val="00E73091"/>
    <w:rsid w:val="00E758EC"/>
    <w:rsid w:val="00E8234C"/>
    <w:rsid w:val="00E83AA9"/>
    <w:rsid w:val="00E852D7"/>
    <w:rsid w:val="00E85928"/>
    <w:rsid w:val="00E87822"/>
    <w:rsid w:val="00E90395"/>
    <w:rsid w:val="00E90E49"/>
    <w:rsid w:val="00E917F9"/>
    <w:rsid w:val="00E9291C"/>
    <w:rsid w:val="00E93FFE"/>
    <w:rsid w:val="00E94F8A"/>
    <w:rsid w:val="00EA7A41"/>
    <w:rsid w:val="00EB077B"/>
    <w:rsid w:val="00EB3C3A"/>
    <w:rsid w:val="00EB4EA2"/>
    <w:rsid w:val="00EC27C6"/>
    <w:rsid w:val="00EC4207"/>
    <w:rsid w:val="00EC498E"/>
    <w:rsid w:val="00EC5555"/>
    <w:rsid w:val="00EC5653"/>
    <w:rsid w:val="00EC71CE"/>
    <w:rsid w:val="00ED01BB"/>
    <w:rsid w:val="00ED1006"/>
    <w:rsid w:val="00ED314C"/>
    <w:rsid w:val="00EF18FE"/>
    <w:rsid w:val="00EF5787"/>
    <w:rsid w:val="00EF60D0"/>
    <w:rsid w:val="00EF7135"/>
    <w:rsid w:val="00F00586"/>
    <w:rsid w:val="00F0528D"/>
    <w:rsid w:val="00F06C67"/>
    <w:rsid w:val="00F06DFD"/>
    <w:rsid w:val="00F071D1"/>
    <w:rsid w:val="00F07533"/>
    <w:rsid w:val="00F10629"/>
    <w:rsid w:val="00F128FD"/>
    <w:rsid w:val="00F15FA5"/>
    <w:rsid w:val="00F174AE"/>
    <w:rsid w:val="00F209B7"/>
    <w:rsid w:val="00F2376F"/>
    <w:rsid w:val="00F243D8"/>
    <w:rsid w:val="00F261C8"/>
    <w:rsid w:val="00F26A8E"/>
    <w:rsid w:val="00F30828"/>
    <w:rsid w:val="00F313D6"/>
    <w:rsid w:val="00F40F0C"/>
    <w:rsid w:val="00F4766C"/>
    <w:rsid w:val="00F507D1"/>
    <w:rsid w:val="00F519CE"/>
    <w:rsid w:val="00F51ADA"/>
    <w:rsid w:val="00F532D8"/>
    <w:rsid w:val="00F607C5"/>
    <w:rsid w:val="00F60DEA"/>
    <w:rsid w:val="00F62C6A"/>
    <w:rsid w:val="00F6302A"/>
    <w:rsid w:val="00F64C2B"/>
    <w:rsid w:val="00F651BE"/>
    <w:rsid w:val="00F67F53"/>
    <w:rsid w:val="00F703BE"/>
    <w:rsid w:val="00F71F69"/>
    <w:rsid w:val="00F72B72"/>
    <w:rsid w:val="00F74BB9"/>
    <w:rsid w:val="00F75582"/>
    <w:rsid w:val="00F76660"/>
    <w:rsid w:val="00F76EFA"/>
    <w:rsid w:val="00F804BE"/>
    <w:rsid w:val="00F817CE"/>
    <w:rsid w:val="00F8456C"/>
    <w:rsid w:val="00F859D8"/>
    <w:rsid w:val="00F85CD9"/>
    <w:rsid w:val="00F868F5"/>
    <w:rsid w:val="00F9056A"/>
    <w:rsid w:val="00F90F8D"/>
    <w:rsid w:val="00F92782"/>
    <w:rsid w:val="00F93AA9"/>
    <w:rsid w:val="00F96985"/>
    <w:rsid w:val="00F97838"/>
    <w:rsid w:val="00FA2BB3"/>
    <w:rsid w:val="00FB4C80"/>
    <w:rsid w:val="00FB6A6A"/>
    <w:rsid w:val="00FC7429"/>
    <w:rsid w:val="00FD07F6"/>
    <w:rsid w:val="00FD1A84"/>
    <w:rsid w:val="00FD1EC8"/>
    <w:rsid w:val="00FD47ED"/>
    <w:rsid w:val="00FD6C54"/>
    <w:rsid w:val="00FD74DB"/>
    <w:rsid w:val="00FD7660"/>
    <w:rsid w:val="00FE0655"/>
    <w:rsid w:val="00FE2365"/>
    <w:rsid w:val="00FE4C7B"/>
    <w:rsid w:val="00FE7336"/>
    <w:rsid w:val="00FE787C"/>
    <w:rsid w:val="00FF45A5"/>
    <w:rsid w:val="00FF472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3D3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18BE"/>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BE18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E18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E18BE"/>
    <w:pPr>
      <w:numPr>
        <w:ilvl w:val="2"/>
      </w:numPr>
      <w:spacing w:before="120"/>
      <w:outlineLvl w:val="2"/>
    </w:pPr>
    <w:rPr>
      <w:sz w:val="28"/>
      <w:szCs w:val="28"/>
    </w:rPr>
  </w:style>
  <w:style w:type="paragraph" w:styleId="Heading4">
    <w:name w:val="heading 4"/>
    <w:basedOn w:val="Heading3"/>
    <w:next w:val="Normal"/>
    <w:qFormat/>
    <w:rsid w:val="00BE18BE"/>
    <w:pPr>
      <w:numPr>
        <w:ilvl w:val="3"/>
      </w:numPr>
      <w:outlineLvl w:val="3"/>
    </w:pPr>
    <w:rPr>
      <w:sz w:val="24"/>
      <w:szCs w:val="24"/>
    </w:rPr>
  </w:style>
  <w:style w:type="paragraph" w:styleId="Heading5">
    <w:name w:val="heading 5"/>
    <w:basedOn w:val="Heading4"/>
    <w:next w:val="Normal"/>
    <w:qFormat/>
    <w:rsid w:val="00BE18BE"/>
    <w:pPr>
      <w:numPr>
        <w:ilvl w:val="4"/>
      </w:numPr>
      <w:outlineLvl w:val="4"/>
    </w:pPr>
    <w:rPr>
      <w:sz w:val="22"/>
      <w:szCs w:val="22"/>
    </w:rPr>
  </w:style>
  <w:style w:type="paragraph" w:styleId="Heading6">
    <w:name w:val="heading 6"/>
    <w:basedOn w:val="Normal"/>
    <w:next w:val="Normal"/>
    <w:qFormat/>
    <w:rsid w:val="00BE18BE"/>
    <w:pPr>
      <w:keepNext/>
      <w:keepLines/>
      <w:numPr>
        <w:ilvl w:val="5"/>
        <w:numId w:val="1"/>
      </w:numPr>
      <w:spacing w:before="120"/>
      <w:outlineLvl w:val="5"/>
    </w:pPr>
    <w:rPr>
      <w:rFonts w:cs="Arial"/>
    </w:rPr>
  </w:style>
  <w:style w:type="paragraph" w:styleId="Heading7">
    <w:name w:val="heading 7"/>
    <w:basedOn w:val="Normal"/>
    <w:next w:val="Normal"/>
    <w:qFormat/>
    <w:rsid w:val="00BE18BE"/>
    <w:pPr>
      <w:keepNext/>
      <w:keepLines/>
      <w:numPr>
        <w:ilvl w:val="6"/>
        <w:numId w:val="1"/>
      </w:numPr>
      <w:spacing w:before="120"/>
      <w:outlineLvl w:val="6"/>
    </w:pPr>
    <w:rPr>
      <w:rFonts w:cs="Arial"/>
    </w:rPr>
  </w:style>
  <w:style w:type="paragraph" w:styleId="Heading8">
    <w:name w:val="heading 8"/>
    <w:basedOn w:val="Heading7"/>
    <w:next w:val="Normal"/>
    <w:qFormat/>
    <w:rsid w:val="00BE18BE"/>
    <w:pPr>
      <w:numPr>
        <w:ilvl w:val="7"/>
      </w:numPr>
      <w:outlineLvl w:val="7"/>
    </w:pPr>
  </w:style>
  <w:style w:type="paragraph" w:styleId="Heading9">
    <w:name w:val="heading 9"/>
    <w:basedOn w:val="Heading8"/>
    <w:next w:val="Normal"/>
    <w:qFormat/>
    <w:rsid w:val="00BE18BE"/>
    <w:pPr>
      <w:numPr>
        <w:ilvl w:val="8"/>
      </w:numPr>
      <w:outlineLvl w:val="8"/>
    </w:pPr>
  </w:style>
  <w:style w:type="character" w:default="1" w:styleId="DefaultParagraphFont">
    <w:name w:val="Default Paragraph Font"/>
    <w:uiPriority w:val="1"/>
    <w:semiHidden/>
    <w:unhideWhenUsed/>
    <w:rsid w:val="00BE18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18BE"/>
  </w:style>
  <w:style w:type="paragraph" w:styleId="TOC8">
    <w:name w:val="toc 8"/>
    <w:basedOn w:val="TOC1"/>
    <w:semiHidden/>
    <w:rsid w:val="00BE18BE"/>
    <w:pPr>
      <w:spacing w:before="180"/>
      <w:ind w:left="2693" w:hanging="2693"/>
    </w:pPr>
    <w:rPr>
      <w:b w:val="0"/>
      <w:bCs/>
    </w:rPr>
  </w:style>
  <w:style w:type="paragraph" w:styleId="TOC1">
    <w:name w:val="toc 1"/>
    <w:aliases w:val="Observation TOC2"/>
    <w:uiPriority w:val="39"/>
    <w:rsid w:val="00BE18B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E18BE"/>
    <w:pPr>
      <w:keepNext/>
      <w:keepLines/>
      <w:spacing w:before="180"/>
      <w:jc w:val="center"/>
    </w:pPr>
  </w:style>
  <w:style w:type="paragraph" w:styleId="Caption">
    <w:name w:val="caption"/>
    <w:basedOn w:val="Normal"/>
    <w:next w:val="Normal"/>
    <w:qFormat/>
    <w:rsid w:val="00BE18BE"/>
    <w:pPr>
      <w:spacing w:after="240"/>
      <w:jc w:val="center"/>
    </w:pPr>
    <w:rPr>
      <w:b/>
      <w:bCs/>
    </w:rPr>
  </w:style>
  <w:style w:type="paragraph" w:styleId="TOC5">
    <w:name w:val="toc 5"/>
    <w:aliases w:val="Observation TOC"/>
    <w:basedOn w:val="TOC4"/>
    <w:semiHidden/>
    <w:rsid w:val="00BE18BE"/>
    <w:pPr>
      <w:tabs>
        <w:tab w:val="right" w:pos="1701"/>
      </w:tabs>
      <w:ind w:left="1701" w:hanging="1701"/>
    </w:pPr>
  </w:style>
  <w:style w:type="paragraph" w:styleId="TOC4">
    <w:name w:val="toc 4"/>
    <w:basedOn w:val="TOC3"/>
    <w:semiHidden/>
    <w:rsid w:val="00BE18BE"/>
    <w:pPr>
      <w:ind w:left="1418" w:hanging="1418"/>
    </w:pPr>
  </w:style>
  <w:style w:type="paragraph" w:styleId="TOC3">
    <w:name w:val="toc 3"/>
    <w:basedOn w:val="TOC2"/>
    <w:semiHidden/>
    <w:rsid w:val="00BE18BE"/>
    <w:pPr>
      <w:ind w:left="1134" w:hanging="1134"/>
    </w:pPr>
  </w:style>
  <w:style w:type="paragraph" w:styleId="TOC2">
    <w:name w:val="toc 2"/>
    <w:basedOn w:val="TOC1"/>
    <w:semiHidden/>
    <w:rsid w:val="00BE18BE"/>
    <w:pPr>
      <w:keepNext w:val="0"/>
      <w:spacing w:before="0"/>
      <w:ind w:left="851" w:hanging="851"/>
    </w:pPr>
    <w:rPr>
      <w:szCs w:val="20"/>
    </w:rPr>
  </w:style>
  <w:style w:type="paragraph" w:styleId="Index2">
    <w:name w:val="index 2"/>
    <w:basedOn w:val="Index1"/>
    <w:semiHidden/>
    <w:rsid w:val="00BE18BE"/>
    <w:pPr>
      <w:ind w:left="284"/>
    </w:pPr>
  </w:style>
  <w:style w:type="paragraph" w:styleId="Index1">
    <w:name w:val="index 1"/>
    <w:basedOn w:val="Normal"/>
    <w:semiHidden/>
    <w:rsid w:val="00BE18BE"/>
    <w:pPr>
      <w:keepLines/>
      <w:spacing w:after="0"/>
    </w:pPr>
  </w:style>
  <w:style w:type="paragraph" w:styleId="DocumentMap">
    <w:name w:val="Document Map"/>
    <w:basedOn w:val="Normal"/>
    <w:semiHidden/>
    <w:rsid w:val="00BE18BE"/>
    <w:pPr>
      <w:shd w:val="clear" w:color="auto" w:fill="000080"/>
    </w:pPr>
    <w:rPr>
      <w:rFonts w:ascii="Tahoma" w:hAnsi="Tahoma" w:cs="Tahoma"/>
    </w:rPr>
  </w:style>
  <w:style w:type="paragraph" w:styleId="ListNumber2">
    <w:name w:val="List Number 2"/>
    <w:basedOn w:val="ListNumber"/>
    <w:rsid w:val="00BE18BE"/>
    <w:pPr>
      <w:ind w:left="851"/>
    </w:pPr>
  </w:style>
  <w:style w:type="paragraph" w:styleId="ListNumber">
    <w:name w:val="List Number"/>
    <w:basedOn w:val="List"/>
    <w:rsid w:val="00BE18BE"/>
  </w:style>
  <w:style w:type="paragraph" w:styleId="List">
    <w:name w:val="List"/>
    <w:basedOn w:val="Normal"/>
    <w:rsid w:val="00BE18BE"/>
    <w:pPr>
      <w:ind w:left="568" w:hanging="284"/>
    </w:pPr>
  </w:style>
  <w:style w:type="paragraph" w:styleId="Header">
    <w:name w:val="header"/>
    <w:rsid w:val="00BE18B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E18BE"/>
    <w:rPr>
      <w:b/>
      <w:bCs/>
      <w:position w:val="6"/>
      <w:sz w:val="16"/>
      <w:szCs w:val="16"/>
    </w:rPr>
  </w:style>
  <w:style w:type="paragraph" w:styleId="FootnoteText">
    <w:name w:val="footnote text"/>
    <w:basedOn w:val="Normal"/>
    <w:semiHidden/>
    <w:rsid w:val="00BE18BE"/>
    <w:pPr>
      <w:keepLines/>
      <w:spacing w:after="0"/>
      <w:ind w:left="454" w:hanging="454"/>
    </w:pPr>
    <w:rPr>
      <w:sz w:val="16"/>
      <w:szCs w:val="16"/>
    </w:rPr>
  </w:style>
  <w:style w:type="paragraph" w:customStyle="1" w:styleId="3GPPHeader">
    <w:name w:val="3GPP_Header"/>
    <w:basedOn w:val="Normal"/>
    <w:rsid w:val="00BE18BE"/>
    <w:pPr>
      <w:tabs>
        <w:tab w:val="left" w:pos="1701"/>
        <w:tab w:val="right" w:pos="9639"/>
      </w:tabs>
      <w:spacing w:after="240"/>
    </w:pPr>
    <w:rPr>
      <w:b/>
      <w:sz w:val="24"/>
    </w:rPr>
  </w:style>
  <w:style w:type="paragraph" w:styleId="TOC9">
    <w:name w:val="toc 9"/>
    <w:basedOn w:val="TOC8"/>
    <w:semiHidden/>
    <w:rsid w:val="00BE18BE"/>
    <w:pPr>
      <w:ind w:left="1418" w:hanging="1418"/>
    </w:pPr>
  </w:style>
  <w:style w:type="paragraph" w:styleId="TOC6">
    <w:name w:val="toc 6"/>
    <w:basedOn w:val="TOC5"/>
    <w:next w:val="Normal"/>
    <w:semiHidden/>
    <w:rsid w:val="00BE18BE"/>
    <w:pPr>
      <w:ind w:left="1985" w:hanging="1985"/>
    </w:pPr>
  </w:style>
  <w:style w:type="paragraph" w:styleId="TOC7">
    <w:name w:val="toc 7"/>
    <w:basedOn w:val="TOC6"/>
    <w:next w:val="Normal"/>
    <w:semiHidden/>
    <w:rsid w:val="00BE18BE"/>
    <w:pPr>
      <w:ind w:left="2268" w:hanging="2268"/>
    </w:pPr>
  </w:style>
  <w:style w:type="paragraph" w:styleId="ListBullet2">
    <w:name w:val="List Bullet 2"/>
    <w:basedOn w:val="ListBullet"/>
    <w:rsid w:val="00BE18BE"/>
    <w:pPr>
      <w:numPr>
        <w:numId w:val="6"/>
      </w:numPr>
    </w:pPr>
  </w:style>
  <w:style w:type="paragraph" w:styleId="ListBullet">
    <w:name w:val="List Bullet"/>
    <w:basedOn w:val="BodyText"/>
    <w:rsid w:val="00BE18BE"/>
    <w:pPr>
      <w:numPr>
        <w:numId w:val="5"/>
      </w:numPr>
    </w:pPr>
  </w:style>
  <w:style w:type="paragraph" w:styleId="ListBullet3">
    <w:name w:val="List Bullet 3"/>
    <w:basedOn w:val="ListBullet2"/>
    <w:rsid w:val="00BE18BE"/>
    <w:pPr>
      <w:numPr>
        <w:numId w:val="7"/>
      </w:numPr>
    </w:pPr>
  </w:style>
  <w:style w:type="paragraph" w:customStyle="1" w:styleId="EQ">
    <w:name w:val="EQ"/>
    <w:basedOn w:val="Normal"/>
    <w:next w:val="Normal"/>
    <w:rsid w:val="00BE18BE"/>
    <w:pPr>
      <w:keepLines/>
      <w:tabs>
        <w:tab w:val="center" w:pos="4536"/>
        <w:tab w:val="right" w:pos="9072"/>
      </w:tabs>
      <w:spacing w:after="180"/>
    </w:pPr>
    <w:rPr>
      <w:noProof/>
    </w:rPr>
  </w:style>
  <w:style w:type="paragraph" w:styleId="List2">
    <w:name w:val="List 2"/>
    <w:basedOn w:val="List"/>
    <w:rsid w:val="00BE18BE"/>
    <w:pPr>
      <w:ind w:left="851"/>
    </w:pPr>
  </w:style>
  <w:style w:type="paragraph" w:styleId="List3">
    <w:name w:val="List 3"/>
    <w:basedOn w:val="List2"/>
    <w:rsid w:val="00BE18BE"/>
    <w:pPr>
      <w:ind w:left="1135"/>
    </w:pPr>
  </w:style>
  <w:style w:type="paragraph" w:styleId="List4">
    <w:name w:val="List 4"/>
    <w:basedOn w:val="List3"/>
    <w:rsid w:val="00BE18BE"/>
    <w:pPr>
      <w:ind w:left="1418"/>
    </w:pPr>
  </w:style>
  <w:style w:type="paragraph" w:styleId="List5">
    <w:name w:val="List 5"/>
    <w:basedOn w:val="List4"/>
    <w:rsid w:val="00BE18BE"/>
    <w:pPr>
      <w:ind w:left="1702"/>
    </w:pPr>
  </w:style>
  <w:style w:type="paragraph" w:customStyle="1" w:styleId="EditorsNote">
    <w:name w:val="Editor's Note"/>
    <w:basedOn w:val="Normal"/>
    <w:rsid w:val="00BE18BE"/>
    <w:pPr>
      <w:keepLines/>
      <w:spacing w:after="180"/>
      <w:ind w:left="1135" w:hanging="851"/>
    </w:pPr>
    <w:rPr>
      <w:color w:val="FF0000"/>
    </w:rPr>
  </w:style>
  <w:style w:type="paragraph" w:styleId="ListBullet4">
    <w:name w:val="List Bullet 4"/>
    <w:basedOn w:val="ListBullet3"/>
    <w:rsid w:val="00BE18BE"/>
    <w:pPr>
      <w:numPr>
        <w:numId w:val="8"/>
      </w:numPr>
    </w:pPr>
  </w:style>
  <w:style w:type="paragraph" w:styleId="ListBullet5">
    <w:name w:val="List Bullet 5"/>
    <w:basedOn w:val="ListBullet4"/>
    <w:rsid w:val="00BE18BE"/>
    <w:pPr>
      <w:numPr>
        <w:numId w:val="4"/>
      </w:numPr>
    </w:pPr>
  </w:style>
  <w:style w:type="paragraph" w:styleId="Footer">
    <w:name w:val="footer"/>
    <w:basedOn w:val="Header"/>
    <w:semiHidden/>
    <w:rsid w:val="00BE18BE"/>
    <w:pPr>
      <w:jc w:val="center"/>
    </w:pPr>
    <w:rPr>
      <w:i/>
      <w:iCs/>
    </w:rPr>
  </w:style>
  <w:style w:type="paragraph" w:customStyle="1" w:styleId="Reference">
    <w:name w:val="Reference"/>
    <w:basedOn w:val="Normal"/>
    <w:rsid w:val="00BE18BE"/>
    <w:pPr>
      <w:numPr>
        <w:numId w:val="2"/>
      </w:numPr>
    </w:pPr>
  </w:style>
  <w:style w:type="paragraph" w:styleId="BalloonText">
    <w:name w:val="Balloon Text"/>
    <w:basedOn w:val="Normal"/>
    <w:semiHidden/>
    <w:rsid w:val="00BE18BE"/>
    <w:rPr>
      <w:rFonts w:ascii="Tahoma" w:hAnsi="Tahoma" w:cs="Tahoma"/>
      <w:sz w:val="16"/>
      <w:szCs w:val="16"/>
    </w:rPr>
  </w:style>
  <w:style w:type="character" w:styleId="PageNumber">
    <w:name w:val="page number"/>
    <w:basedOn w:val="DefaultParagraphFont"/>
    <w:semiHidden/>
    <w:rsid w:val="00BE18BE"/>
  </w:style>
  <w:style w:type="paragraph" w:styleId="BodyText">
    <w:name w:val="Body Text"/>
    <w:basedOn w:val="Normal"/>
    <w:link w:val="BodyTextChar"/>
    <w:rsid w:val="00BE18BE"/>
  </w:style>
  <w:style w:type="character" w:styleId="Hyperlink">
    <w:name w:val="Hyperlink"/>
    <w:uiPriority w:val="99"/>
    <w:rsid w:val="00BE18BE"/>
    <w:rPr>
      <w:color w:val="0000FF"/>
      <w:u w:val="single"/>
      <w:lang w:val="en-GB"/>
    </w:rPr>
  </w:style>
  <w:style w:type="character" w:styleId="FollowedHyperlink">
    <w:name w:val="FollowedHyperlink"/>
    <w:semiHidden/>
    <w:rsid w:val="00BE18BE"/>
    <w:rPr>
      <w:color w:val="FF0000"/>
      <w:u w:val="single"/>
    </w:rPr>
  </w:style>
  <w:style w:type="character" w:styleId="CommentReference">
    <w:name w:val="annotation reference"/>
    <w:semiHidden/>
    <w:rsid w:val="00BE18BE"/>
    <w:rPr>
      <w:sz w:val="16"/>
      <w:szCs w:val="16"/>
    </w:rPr>
  </w:style>
  <w:style w:type="paragraph" w:styleId="CommentText">
    <w:name w:val="annotation text"/>
    <w:basedOn w:val="Normal"/>
    <w:semiHidden/>
    <w:rsid w:val="00BE18BE"/>
  </w:style>
  <w:style w:type="paragraph" w:styleId="CommentSubject">
    <w:name w:val="annotation subject"/>
    <w:basedOn w:val="CommentText"/>
    <w:next w:val="CommentText"/>
    <w:semiHidden/>
    <w:rsid w:val="00BE18BE"/>
    <w:rPr>
      <w:b/>
      <w:bCs/>
    </w:rPr>
  </w:style>
  <w:style w:type="character" w:customStyle="1" w:styleId="Heading1Char">
    <w:name w:val="Heading 1 Char"/>
    <w:link w:val="Heading1"/>
    <w:rsid w:val="00BE18BE"/>
    <w:rPr>
      <w:rFonts w:ascii="Arial" w:hAnsi="Arial" w:cs="Arial"/>
      <w:sz w:val="36"/>
      <w:szCs w:val="36"/>
      <w:lang w:val="en-GB" w:eastAsia="zh-CN"/>
    </w:rPr>
  </w:style>
  <w:style w:type="paragraph" w:customStyle="1" w:styleId="B1">
    <w:name w:val="B1"/>
    <w:basedOn w:val="List"/>
    <w:rsid w:val="00BE18BE"/>
    <w:pPr>
      <w:spacing w:after="180"/>
    </w:pPr>
  </w:style>
  <w:style w:type="paragraph" w:customStyle="1" w:styleId="B2">
    <w:name w:val="B2"/>
    <w:basedOn w:val="List2"/>
    <w:rsid w:val="00BE18BE"/>
    <w:pPr>
      <w:spacing w:after="180"/>
    </w:pPr>
  </w:style>
  <w:style w:type="paragraph" w:customStyle="1" w:styleId="B3">
    <w:name w:val="B3"/>
    <w:basedOn w:val="List3"/>
    <w:rsid w:val="00BE18BE"/>
    <w:pPr>
      <w:spacing w:after="180"/>
    </w:pPr>
  </w:style>
  <w:style w:type="paragraph" w:customStyle="1" w:styleId="B4">
    <w:name w:val="B4"/>
    <w:basedOn w:val="List4"/>
    <w:rsid w:val="00BE18BE"/>
    <w:pPr>
      <w:spacing w:after="180"/>
    </w:pPr>
  </w:style>
  <w:style w:type="paragraph" w:customStyle="1" w:styleId="Proposal">
    <w:name w:val="Proposal"/>
    <w:basedOn w:val="Normal"/>
    <w:rsid w:val="00BE18BE"/>
    <w:pPr>
      <w:numPr>
        <w:numId w:val="3"/>
      </w:numPr>
      <w:tabs>
        <w:tab w:val="clear" w:pos="1304"/>
        <w:tab w:val="left" w:pos="1701"/>
      </w:tabs>
      <w:ind w:left="1701" w:hanging="1701"/>
    </w:pPr>
    <w:rPr>
      <w:b/>
      <w:bCs/>
    </w:rPr>
  </w:style>
  <w:style w:type="character" w:customStyle="1" w:styleId="BodyTextChar">
    <w:name w:val="Body Text Char"/>
    <w:link w:val="BodyText"/>
    <w:rsid w:val="00BE18BE"/>
    <w:rPr>
      <w:rFonts w:ascii="Arial" w:hAnsi="Arial"/>
      <w:lang w:val="en-GB" w:eastAsia="zh-CN"/>
    </w:rPr>
  </w:style>
  <w:style w:type="paragraph" w:customStyle="1" w:styleId="B5">
    <w:name w:val="B5"/>
    <w:basedOn w:val="List5"/>
    <w:rsid w:val="00BE18BE"/>
    <w:pPr>
      <w:spacing w:after="180"/>
    </w:pPr>
  </w:style>
  <w:style w:type="paragraph" w:customStyle="1" w:styleId="EX">
    <w:name w:val="EX"/>
    <w:basedOn w:val="Normal"/>
    <w:rsid w:val="00BE18BE"/>
    <w:pPr>
      <w:keepLines/>
      <w:spacing w:after="180"/>
      <w:ind w:left="1702" w:hanging="1418"/>
    </w:pPr>
  </w:style>
  <w:style w:type="paragraph" w:customStyle="1" w:styleId="EW">
    <w:name w:val="EW"/>
    <w:basedOn w:val="EX"/>
    <w:rsid w:val="00BE18BE"/>
    <w:pPr>
      <w:spacing w:after="0"/>
    </w:pPr>
  </w:style>
  <w:style w:type="paragraph" w:customStyle="1" w:styleId="TAL">
    <w:name w:val="TAL"/>
    <w:basedOn w:val="Normal"/>
    <w:rsid w:val="00BE18BE"/>
    <w:pPr>
      <w:keepNext/>
      <w:keepLines/>
      <w:spacing w:after="0"/>
    </w:pPr>
    <w:rPr>
      <w:sz w:val="18"/>
    </w:rPr>
  </w:style>
  <w:style w:type="paragraph" w:customStyle="1" w:styleId="TAC">
    <w:name w:val="TAC"/>
    <w:basedOn w:val="TAL"/>
    <w:rsid w:val="00BE18BE"/>
    <w:pPr>
      <w:jc w:val="center"/>
    </w:pPr>
  </w:style>
  <w:style w:type="paragraph" w:customStyle="1" w:styleId="TAH">
    <w:name w:val="TAH"/>
    <w:basedOn w:val="TAC"/>
    <w:rsid w:val="00BE18BE"/>
    <w:rPr>
      <w:b/>
    </w:rPr>
  </w:style>
  <w:style w:type="paragraph" w:customStyle="1" w:styleId="TAN">
    <w:name w:val="TAN"/>
    <w:basedOn w:val="TAL"/>
    <w:rsid w:val="00BE18BE"/>
    <w:pPr>
      <w:ind w:left="851" w:hanging="851"/>
    </w:pPr>
  </w:style>
  <w:style w:type="paragraph" w:customStyle="1" w:styleId="TAR">
    <w:name w:val="TAR"/>
    <w:basedOn w:val="TAL"/>
    <w:rsid w:val="00BE18BE"/>
    <w:pPr>
      <w:jc w:val="right"/>
    </w:pPr>
  </w:style>
  <w:style w:type="paragraph" w:customStyle="1" w:styleId="TH">
    <w:name w:val="TH"/>
    <w:basedOn w:val="Normal"/>
    <w:rsid w:val="00BE18BE"/>
    <w:pPr>
      <w:keepNext/>
      <w:keepLines/>
      <w:spacing w:before="60" w:after="180"/>
      <w:jc w:val="center"/>
    </w:pPr>
    <w:rPr>
      <w:b/>
    </w:rPr>
  </w:style>
  <w:style w:type="paragraph" w:customStyle="1" w:styleId="TF">
    <w:name w:val="TF"/>
    <w:basedOn w:val="TH"/>
    <w:rsid w:val="00BE18BE"/>
    <w:pPr>
      <w:keepNext w:val="0"/>
      <w:spacing w:before="0" w:after="240"/>
    </w:pPr>
  </w:style>
  <w:style w:type="paragraph" w:customStyle="1" w:styleId="TT">
    <w:name w:val="TT"/>
    <w:basedOn w:val="Heading1"/>
    <w:next w:val="Normal"/>
    <w:rsid w:val="00BE18BE"/>
    <w:pPr>
      <w:numPr>
        <w:numId w:val="0"/>
      </w:numPr>
      <w:ind w:left="1134" w:hanging="1134"/>
      <w:outlineLvl w:val="9"/>
    </w:pPr>
    <w:rPr>
      <w:rFonts w:cs="Times New Roman"/>
      <w:szCs w:val="20"/>
      <w:lang w:eastAsia="en-US"/>
    </w:rPr>
  </w:style>
  <w:style w:type="paragraph" w:customStyle="1" w:styleId="ZA">
    <w:name w:val="ZA"/>
    <w:rsid w:val="00BE18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18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E18B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E18B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E18BE"/>
  </w:style>
  <w:style w:type="paragraph" w:customStyle="1" w:styleId="ZH">
    <w:name w:val="ZH"/>
    <w:rsid w:val="00BE18B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E18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E18BE"/>
    <w:pPr>
      <w:framePr w:hRule="auto" w:wrap="notBeside" w:y="852"/>
    </w:pPr>
    <w:rPr>
      <w:i w:val="0"/>
      <w:sz w:val="40"/>
    </w:rPr>
  </w:style>
  <w:style w:type="paragraph" w:customStyle="1" w:styleId="ZU">
    <w:name w:val="ZU"/>
    <w:rsid w:val="00BE18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E18BE"/>
    <w:pPr>
      <w:framePr w:wrap="notBeside" w:y="16161"/>
    </w:pPr>
  </w:style>
  <w:style w:type="paragraph" w:customStyle="1" w:styleId="FP">
    <w:name w:val="FP"/>
    <w:basedOn w:val="Normal"/>
    <w:rsid w:val="00BE18BE"/>
    <w:pPr>
      <w:spacing w:after="0"/>
    </w:pPr>
  </w:style>
  <w:style w:type="paragraph" w:customStyle="1" w:styleId="Observation">
    <w:name w:val="Observation"/>
    <w:basedOn w:val="Proposal"/>
    <w:qFormat/>
    <w:rsid w:val="00BE18BE"/>
    <w:pPr>
      <w:numPr>
        <w:numId w:val="13"/>
      </w:numPr>
      <w:ind w:left="1701" w:hanging="1701"/>
    </w:pPr>
  </w:style>
  <w:style w:type="paragraph" w:styleId="TableofFigures">
    <w:name w:val="table of figures"/>
    <w:basedOn w:val="Normal"/>
    <w:next w:val="Normal"/>
    <w:uiPriority w:val="99"/>
    <w:rsid w:val="00BE18BE"/>
    <w:pPr>
      <w:ind w:left="1418" w:hanging="1418"/>
    </w:pPr>
    <w:rPr>
      <w:b/>
    </w:rPr>
  </w:style>
  <w:style w:type="paragraph" w:customStyle="1" w:styleId="Doc-text2">
    <w:name w:val="Doc-text2"/>
    <w:basedOn w:val="Normal"/>
    <w:link w:val="Doc-text2Char"/>
    <w:qFormat/>
    <w:rsid w:val="00BE18BE"/>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E18BE"/>
    <w:rPr>
      <w:rFonts w:ascii="Arial" w:eastAsia="MS Mincho" w:hAnsi="Arial"/>
      <w:szCs w:val="24"/>
      <w:lang w:val="en-GB" w:eastAsia="en-GB"/>
    </w:rPr>
  </w:style>
  <w:style w:type="paragraph" w:styleId="ListParagraph">
    <w:name w:val="List Paragraph"/>
    <w:basedOn w:val="Normal"/>
    <w:uiPriority w:val="34"/>
    <w:qFormat/>
    <w:rsid w:val="00DC76FF"/>
    <w:pPr>
      <w:ind w:left="720"/>
      <w:contextualSpacing/>
    </w:pPr>
  </w:style>
  <w:style w:type="character" w:styleId="UnresolvedMention">
    <w:name w:val="Unresolved Mention"/>
    <w:basedOn w:val="DefaultParagraphFont"/>
    <w:uiPriority w:val="99"/>
    <w:semiHidden/>
    <w:unhideWhenUsed/>
    <w:rsid w:val="003149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08A3D112-EB1A-4F2A-B031-34041935B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1799</Words>
  <Characters>10259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2018-11-01T14:26:00Z</dcterms:created>
  <dcterms:modified xsi:type="dcterms:W3CDTF">2018-11-01T14:26:00Z</dcterms:modified>
</cp:coreProperties>
</file>